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9F43E" w14:textId="77777777" w:rsidR="00263AF5" w:rsidRDefault="00263AF5">
      <w:pPr>
        <w:spacing w:after="40"/>
        <w:rPr>
          <w:b/>
          <w:color w:val="1B365D"/>
          <w:sz w:val="28"/>
        </w:rPr>
      </w:pPr>
    </w:p>
    <w:p w14:paraId="555B9376" w14:textId="77777777" w:rsidR="00263AF5" w:rsidRDefault="00D25098">
      <w:pPr>
        <w:spacing w:after="40"/>
        <w:rPr>
          <w:b/>
          <w:color w:val="1B365D"/>
          <w:sz w:val="28"/>
        </w:rPr>
      </w:pPr>
      <w:r>
        <w:rPr>
          <w:b/>
          <w:noProof/>
          <w:color w:val="1B365D"/>
          <w:sz w:val="28"/>
        </w:rPr>
        <w:drawing>
          <wp:anchor distT="0" distB="0" distL="0" distR="0" simplePos="0" relativeHeight="2" behindDoc="1" locked="0" layoutInCell="1" allowOverlap="1" wp14:anchorId="16FD8E3F" wp14:editId="1846B379">
            <wp:simplePos x="0" y="0"/>
            <wp:positionH relativeFrom="column">
              <wp:posOffset>2148840</wp:posOffset>
            </wp:positionH>
            <wp:positionV relativeFrom="paragraph">
              <wp:posOffset>-646430</wp:posOffset>
            </wp:positionV>
            <wp:extent cx="4521200" cy="650240"/>
            <wp:effectExtent l="0" t="0" r="0" b="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2"/>
                    <pic:cNvPicPr>
                      <a:picLocks noChangeAspect="1" noChangeArrowheads="1"/>
                    </pic:cNvPicPr>
                  </pic:nvPicPr>
                  <pic:blipFill>
                    <a:blip r:embed="rId8"/>
                    <a:stretch>
                      <a:fillRect/>
                    </a:stretch>
                  </pic:blipFill>
                  <pic:spPr bwMode="auto">
                    <a:xfrm>
                      <a:off x="0" y="0"/>
                      <a:ext cx="4521200" cy="650240"/>
                    </a:xfrm>
                    <a:prstGeom prst="rect">
                      <a:avLst/>
                    </a:prstGeom>
                  </pic:spPr>
                </pic:pic>
              </a:graphicData>
            </a:graphic>
          </wp:anchor>
        </w:drawing>
      </w:r>
    </w:p>
    <w:p w14:paraId="353504C3" w14:textId="77777777" w:rsidR="00263AF5" w:rsidRDefault="00263AF5">
      <w:pPr>
        <w:spacing w:after="40"/>
        <w:rPr>
          <w:b/>
          <w:color w:val="1B365D"/>
          <w:sz w:val="28"/>
        </w:rPr>
      </w:pPr>
    </w:p>
    <w:p w14:paraId="4E048016" w14:textId="77777777" w:rsidR="00263AF5" w:rsidRDefault="00D25098">
      <w:pPr>
        <w:spacing w:after="360"/>
        <w:rPr>
          <w:rFonts w:ascii="Avenir LT Pro 55 Roman" w:hAnsi="Avenir LT Pro 55 Roman"/>
          <w:color w:val="008ECA"/>
        </w:rPr>
      </w:pPr>
      <w:r>
        <w:rPr>
          <w:rFonts w:ascii="Avenir LT Pro 55 Roman" w:hAnsi="Avenir LT Pro 55 Roman"/>
          <w:b/>
          <w:color w:val="008ECA"/>
          <w:sz w:val="30"/>
        </w:rPr>
        <w:t xml:space="preserve">Terms of Reference (TOR): Visiting Researchers for </w:t>
      </w:r>
      <w:proofErr w:type="spellStart"/>
      <w:r>
        <w:rPr>
          <w:rFonts w:ascii="Avenir LT Pro 55 Roman" w:hAnsi="Avenir LT Pro 55 Roman"/>
          <w:b/>
          <w:color w:val="008ECA"/>
          <w:sz w:val="30"/>
        </w:rPr>
        <w:t>TropEcS</w:t>
      </w:r>
      <w:proofErr w:type="spellEnd"/>
    </w:p>
    <w:p w14:paraId="1DB29E44" w14:textId="77777777" w:rsidR="00263AF5" w:rsidRDefault="00D25098">
      <w:pPr>
        <w:spacing w:after="280"/>
        <w:jc w:val="both"/>
      </w:pPr>
      <w:r>
        <w:t>The following Terms of Reference are read, understood, and agreed upon by the participating parties.</w:t>
      </w:r>
      <w:r>
        <w:br/>
      </w:r>
    </w:p>
    <w:p w14:paraId="686E5B1C" w14:textId="77777777" w:rsidR="00263AF5" w:rsidRDefault="00D25098">
      <w:pPr>
        <w:keepNext/>
        <w:spacing w:before="280" w:after="80"/>
        <w:jc w:val="both"/>
        <w:rPr>
          <w:rFonts w:ascii="Avenir LT Pro 55 Roman" w:hAnsi="Avenir LT Pro 55 Roman"/>
          <w:b/>
          <w:color w:val="008ECA"/>
          <w:sz w:val="24"/>
        </w:rPr>
      </w:pPr>
      <w:r>
        <w:rPr>
          <w:rFonts w:ascii="Avenir LT Pro 55 Roman" w:hAnsi="Avenir LT Pro 55 Roman"/>
          <w:b/>
          <w:color w:val="008ECA"/>
          <w:sz w:val="24"/>
        </w:rPr>
        <w:t>1. Description &amp; Background</w:t>
      </w:r>
    </w:p>
    <w:p w14:paraId="6CAA3B27" w14:textId="77777777" w:rsidR="00263AF5" w:rsidRDefault="00D25098">
      <w:pPr>
        <w:spacing w:after="120"/>
        <w:jc w:val="both"/>
      </w:pPr>
      <w:r>
        <w:t xml:space="preserve">The </w:t>
      </w:r>
      <w:proofErr w:type="spellStart"/>
      <w:r>
        <w:t>TropEcS</w:t>
      </w:r>
      <w:proofErr w:type="spellEnd"/>
      <w:r>
        <w:t xml:space="preserve"> Guest Researcher </w:t>
      </w:r>
      <w:proofErr w:type="spellStart"/>
      <w:r>
        <w:t>Programme</w:t>
      </w:r>
      <w:proofErr w:type="spellEnd"/>
      <w:r>
        <w:t xml:space="preserve"> supports visiting researchers to conduct collaborative research at the Leibniz Centre for Tropical Marine Research (ZMT) in Bremen, Germany. Operating within the framework of </w:t>
      </w:r>
      <w:proofErr w:type="spellStart"/>
      <w:r>
        <w:t>TropEcS</w:t>
      </w:r>
      <w:proofErr w:type="spellEnd"/>
      <w:r>
        <w:t xml:space="preserve"> - Strategic Extension Modelling Socio-Economic Dimensions across Tropical Coastal Ecosystems and the Earth System, the initiative advances the integration of tropical coastal processes into Earth System and regional modeling frameworks.</w:t>
      </w:r>
    </w:p>
    <w:p w14:paraId="59AC3C48" w14:textId="77777777" w:rsidR="00263AF5" w:rsidRDefault="00D25098">
      <w:pPr>
        <w:spacing w:after="120"/>
        <w:jc w:val="both"/>
      </w:pPr>
      <w:r>
        <w:t xml:space="preserve">The </w:t>
      </w:r>
      <w:proofErr w:type="spellStart"/>
      <w:r>
        <w:t>programme</w:t>
      </w:r>
      <w:proofErr w:type="spellEnd"/>
      <w:r>
        <w:t xml:space="preserve"> bridges biophysical, biogeochemical, and social-ecological dynamics across scales. It emphasizes equitable international partnerships, multi- and interdisciplinary collaboration, and the inclusion of underrepresented socio-economic dimensions. The </w:t>
      </w:r>
      <w:proofErr w:type="spellStart"/>
      <w:r>
        <w:t>programme</w:t>
      </w:r>
      <w:proofErr w:type="spellEnd"/>
      <w:r>
        <w:t xml:space="preserve"> is a core instrument to:</w:t>
      </w:r>
    </w:p>
    <w:p w14:paraId="3F916C66" w14:textId="77777777" w:rsidR="00263AF5" w:rsidRDefault="00D25098">
      <w:pPr>
        <w:spacing w:after="60"/>
        <w:ind w:left="360"/>
      </w:pPr>
      <w:r>
        <w:t>• Strengthen long-term collaborations between ZMT and tropical partner institutions.</w:t>
      </w:r>
    </w:p>
    <w:p w14:paraId="48F86184" w14:textId="77777777" w:rsidR="00263AF5" w:rsidRDefault="00D25098">
      <w:pPr>
        <w:spacing w:after="60"/>
        <w:ind w:left="360"/>
      </w:pPr>
      <w:r>
        <w:t>• Foster inclusive North-South and South-South knowledge exchange networks.</w:t>
      </w:r>
    </w:p>
    <w:p w14:paraId="7BC1E455" w14:textId="77777777" w:rsidR="00263AF5" w:rsidRDefault="00D25098">
      <w:pPr>
        <w:spacing w:after="60"/>
        <w:ind w:left="360"/>
      </w:pPr>
      <w:r>
        <w:t xml:space="preserve">• Support capacity development across career stages, with a preference for Early Career </w:t>
      </w:r>
      <w:r>
        <w:br/>
        <w:t xml:space="preserve">  Researchers (ECRs) and </w:t>
      </w:r>
      <w:proofErr w:type="spellStart"/>
      <w:r>
        <w:t>modellers</w:t>
      </w:r>
      <w:proofErr w:type="spellEnd"/>
      <w:r>
        <w:t xml:space="preserve"> based in tropical countries.</w:t>
      </w:r>
    </w:p>
    <w:p w14:paraId="586199D9" w14:textId="77777777" w:rsidR="00263AF5" w:rsidRDefault="00D25098">
      <w:pPr>
        <w:keepNext/>
        <w:spacing w:before="280" w:after="80"/>
        <w:jc w:val="both"/>
        <w:rPr>
          <w:rFonts w:ascii="Avenir LT Pro 55 Roman" w:hAnsi="Avenir LT Pro 55 Roman"/>
          <w:color w:val="008ECA"/>
        </w:rPr>
      </w:pPr>
      <w:r>
        <w:rPr>
          <w:rFonts w:ascii="Avenir LT Pro 55 Roman" w:hAnsi="Avenir LT Pro 55 Roman"/>
          <w:b/>
          <w:color w:val="008ECA"/>
          <w:sz w:val="24"/>
        </w:rPr>
        <w:t>2. Institutional Hosting &amp; Duration of Stay</w:t>
      </w:r>
    </w:p>
    <w:p w14:paraId="3357F52C" w14:textId="77777777" w:rsidR="00263AF5" w:rsidRDefault="00D25098">
      <w:pPr>
        <w:spacing w:after="120"/>
        <w:jc w:val="both"/>
      </w:pPr>
      <w:r>
        <w:t>Each Guest Researcher is integrated into the academic environment of ZMT and hosted by:</w:t>
      </w:r>
      <w:r>
        <w:br/>
      </w:r>
    </w:p>
    <w:p w14:paraId="50655C92" w14:textId="77777777" w:rsidR="00263AF5" w:rsidRDefault="00D25098">
      <w:pPr>
        <w:spacing w:after="60"/>
        <w:ind w:left="360"/>
        <w:jc w:val="both"/>
      </w:pPr>
      <w:r>
        <w:t xml:space="preserve">1. a designated </w:t>
      </w:r>
      <w:proofErr w:type="spellStart"/>
      <w:r>
        <w:t>TropEcS</w:t>
      </w:r>
      <w:proofErr w:type="spellEnd"/>
      <w:r>
        <w:t xml:space="preserve"> Working Group (WG) or </w:t>
      </w:r>
      <w:proofErr w:type="spellStart"/>
      <w:r>
        <w:t>Programme</w:t>
      </w:r>
      <w:proofErr w:type="spellEnd"/>
      <w:r>
        <w:t xml:space="preserve"> Area (PA).</w:t>
      </w:r>
    </w:p>
    <w:p w14:paraId="5B9D20BC" w14:textId="77777777" w:rsidR="00263AF5" w:rsidRDefault="00D25098">
      <w:pPr>
        <w:spacing w:after="60"/>
        <w:ind w:left="360"/>
        <w:jc w:val="both"/>
      </w:pPr>
      <w:r>
        <w:t xml:space="preserve">2. a primary academic host/supervisor, who is a senior scientist affiliated with </w:t>
      </w:r>
      <w:proofErr w:type="spellStart"/>
      <w:r>
        <w:t>TropEcS</w:t>
      </w:r>
      <w:proofErr w:type="spellEnd"/>
      <w:r>
        <w:t>.</w:t>
      </w:r>
    </w:p>
    <w:p w14:paraId="35FDA204" w14:textId="77777777" w:rsidR="00263AF5" w:rsidRDefault="00D25098">
      <w:pPr>
        <w:spacing w:after="120"/>
        <w:jc w:val="both"/>
      </w:pPr>
      <w:r>
        <w:br/>
        <w:t>To accommodate individual research frameworks, personal circumstances, and logistical requirements, research stays are structured around three preferred lengths:</w:t>
      </w:r>
    </w:p>
    <w:p w14:paraId="5E3D4580" w14:textId="77777777" w:rsidR="00263AF5" w:rsidRDefault="00D25098">
      <w:pPr>
        <w:spacing w:after="60"/>
        <w:ind w:left="360"/>
        <w:jc w:val="both"/>
      </w:pPr>
      <w:r>
        <w:t>• Short-term stays: 1–2 months</w:t>
      </w:r>
    </w:p>
    <w:p w14:paraId="6FA0155E" w14:textId="77777777" w:rsidR="00263AF5" w:rsidRDefault="00D25098">
      <w:pPr>
        <w:spacing w:after="60"/>
        <w:ind w:left="360"/>
        <w:jc w:val="both"/>
      </w:pPr>
      <w:r>
        <w:t>• Mid-term stays: 2–4 months</w:t>
      </w:r>
    </w:p>
    <w:p w14:paraId="6B609721" w14:textId="77777777" w:rsidR="00263AF5" w:rsidRDefault="00D25098">
      <w:pPr>
        <w:spacing w:after="60"/>
        <w:ind w:left="360"/>
        <w:jc w:val="both"/>
      </w:pPr>
      <w:r>
        <w:t>• Long-term stays: 4–6 months</w:t>
      </w:r>
    </w:p>
    <w:p w14:paraId="7392C10D" w14:textId="77777777" w:rsidR="00263AF5" w:rsidRDefault="00D25098">
      <w:pPr>
        <w:spacing w:after="120"/>
        <w:jc w:val="both"/>
      </w:pPr>
      <w:r>
        <w:br/>
        <w:t xml:space="preserve">The exact duration is determined individually based on the approved research proposal, work plan, and scientific relevance to </w:t>
      </w:r>
      <w:proofErr w:type="spellStart"/>
      <w:r>
        <w:t>TropEcS</w:t>
      </w:r>
      <w:proofErr w:type="spellEnd"/>
      <w:r>
        <w:t xml:space="preserve"> priority themes.</w:t>
      </w:r>
    </w:p>
    <w:p w14:paraId="6004F77F" w14:textId="77777777" w:rsidR="00263AF5" w:rsidRDefault="00263AF5">
      <w:pPr>
        <w:spacing w:after="120"/>
        <w:jc w:val="both"/>
        <w:rPr>
          <w:rFonts w:ascii="Avenir LT Pro 55 Roman" w:hAnsi="Avenir LT Pro 55 Roman"/>
          <w:b/>
          <w:color w:val="008ECA"/>
          <w:sz w:val="24"/>
        </w:rPr>
      </w:pPr>
    </w:p>
    <w:p w14:paraId="3997B301" w14:textId="77777777" w:rsidR="00263AF5" w:rsidRDefault="00263AF5">
      <w:pPr>
        <w:spacing w:after="120"/>
        <w:jc w:val="both"/>
        <w:rPr>
          <w:rFonts w:ascii="Avenir LT Pro 55 Roman" w:hAnsi="Avenir LT Pro 55 Roman"/>
          <w:b/>
          <w:color w:val="008ECA"/>
          <w:sz w:val="24"/>
        </w:rPr>
      </w:pPr>
    </w:p>
    <w:p w14:paraId="0BBB0E79" w14:textId="77777777" w:rsidR="00263AF5" w:rsidRDefault="00D25098">
      <w:pPr>
        <w:spacing w:after="120"/>
        <w:jc w:val="both"/>
      </w:pPr>
      <w:r>
        <w:rPr>
          <w:rFonts w:ascii="Avenir LT Pro 55 Roman" w:hAnsi="Avenir LT Pro 55 Roman"/>
          <w:b/>
          <w:color w:val="008ECA"/>
          <w:sz w:val="24"/>
        </w:rPr>
        <w:lastRenderedPageBreak/>
        <w:t>3. Scope of Work, Methodology &amp; Deliverables</w:t>
      </w:r>
    </w:p>
    <w:p w14:paraId="2226FB05" w14:textId="77777777" w:rsidR="00263AF5" w:rsidRDefault="00D25098">
      <w:pPr>
        <w:spacing w:after="120"/>
        <w:jc w:val="both"/>
      </w:pPr>
      <w:r>
        <w:t>Guest Researchers are expected to employ sound scientific methodologies consistent with international standards of good scientific practice. Their work must align with open, transparent, and reproducible research practices (open-source collaboration and data sharing). Research must fit within at least one of the following themes:</w:t>
      </w:r>
    </w:p>
    <w:p w14:paraId="4C78B819" w14:textId="77777777" w:rsidR="00263AF5" w:rsidRDefault="00263AF5">
      <w:pPr>
        <w:spacing w:after="120"/>
        <w:jc w:val="both"/>
      </w:pPr>
    </w:p>
    <w:p w14:paraId="4E3B6349" w14:textId="77777777" w:rsidR="00263AF5" w:rsidRDefault="00D25098">
      <w:pPr>
        <w:spacing w:after="60"/>
        <w:ind w:left="360"/>
        <w:jc w:val="both"/>
      </w:pPr>
      <w:r>
        <w:t>• Earth System, climate, and regional coupled modelling</w:t>
      </w:r>
    </w:p>
    <w:p w14:paraId="575CB6F1" w14:textId="77777777" w:rsidR="00263AF5" w:rsidRDefault="00D25098">
      <w:pPr>
        <w:spacing w:after="60"/>
        <w:ind w:left="360"/>
        <w:jc w:val="both"/>
      </w:pPr>
      <w:r>
        <w:t>• Oceanography, hydrology, and environmental data science</w:t>
      </w:r>
    </w:p>
    <w:p w14:paraId="1AE32A13" w14:textId="77777777" w:rsidR="00263AF5" w:rsidRDefault="00D25098">
      <w:pPr>
        <w:spacing w:after="60"/>
        <w:ind w:left="360"/>
        <w:jc w:val="both"/>
      </w:pPr>
      <w:r>
        <w:t>• Ecology, ecosystem modeling, and environment-biota interactions</w:t>
      </w:r>
    </w:p>
    <w:p w14:paraId="17D1CB4F" w14:textId="77777777" w:rsidR="00263AF5" w:rsidRDefault="00D25098">
      <w:pPr>
        <w:spacing w:after="60"/>
        <w:ind w:left="360"/>
        <w:jc w:val="both"/>
      </w:pPr>
      <w:r>
        <w:t>• Social-ecological systems, integrated assessment, and socio-economic modelling</w:t>
      </w:r>
    </w:p>
    <w:p w14:paraId="66715636" w14:textId="77777777" w:rsidR="00263AF5" w:rsidRDefault="00D25098">
      <w:pPr>
        <w:spacing w:after="60"/>
        <w:ind w:left="360"/>
        <w:jc w:val="both"/>
      </w:pPr>
      <w:r>
        <w:t>• Transformation, knowledge co-production, and participatory science</w:t>
      </w:r>
    </w:p>
    <w:p w14:paraId="25053E85" w14:textId="77777777" w:rsidR="00263AF5" w:rsidRDefault="00D25098">
      <w:pPr>
        <w:spacing w:after="60"/>
        <w:ind w:left="360"/>
        <w:jc w:val="both"/>
      </w:pPr>
      <w:r>
        <w:t>• Sustainable governance, scenario planning, and international development</w:t>
      </w:r>
    </w:p>
    <w:p w14:paraId="553C332E" w14:textId="77777777" w:rsidR="00263AF5" w:rsidRDefault="00D25098">
      <w:pPr>
        <w:spacing w:after="120"/>
        <w:jc w:val="both"/>
      </w:pPr>
      <w:r>
        <w:br/>
        <w:t>Depending on the duration of the stay, deliverables may be expected and are defined in the collaboration plan, they may include:</w:t>
      </w:r>
    </w:p>
    <w:p w14:paraId="018454C4" w14:textId="77777777" w:rsidR="00263AF5" w:rsidRDefault="00263AF5">
      <w:pPr>
        <w:spacing w:after="120"/>
        <w:jc w:val="both"/>
      </w:pPr>
    </w:p>
    <w:p w14:paraId="4CB489A4" w14:textId="77777777" w:rsidR="00263AF5" w:rsidRDefault="00D25098">
      <w:pPr>
        <w:spacing w:after="60"/>
        <w:ind w:left="360"/>
        <w:jc w:val="both"/>
      </w:pPr>
      <w:r>
        <w:t>• Contributions to coupled models, documentation, open-source code, or data products.</w:t>
      </w:r>
    </w:p>
    <w:p w14:paraId="45113963" w14:textId="77777777" w:rsidR="00263AF5" w:rsidRDefault="00D25098">
      <w:pPr>
        <w:spacing w:after="60"/>
        <w:ind w:left="360"/>
        <w:jc w:val="both"/>
      </w:pPr>
      <w:r>
        <w:t>• Progress toward joint international scientific publications or manuscripts.</w:t>
      </w:r>
    </w:p>
    <w:p w14:paraId="40D363FB" w14:textId="77777777" w:rsidR="00263AF5" w:rsidRDefault="00D25098">
      <w:pPr>
        <w:spacing w:after="60"/>
        <w:ind w:left="360"/>
        <w:jc w:val="both"/>
      </w:pPr>
      <w:r>
        <w:t xml:space="preserve">• Active institutional integration (e.g., presenting at the ZMT Lunch Seminar, workshops, or training </w:t>
      </w:r>
      <w:r>
        <w:br/>
        <w:t xml:space="preserve">  sessions).</w:t>
      </w:r>
    </w:p>
    <w:p w14:paraId="08AF65EF" w14:textId="77777777" w:rsidR="00263AF5" w:rsidRDefault="00D25098">
      <w:pPr>
        <w:spacing w:after="60"/>
        <w:ind w:left="360"/>
        <w:jc w:val="both"/>
      </w:pPr>
      <w:r>
        <w:t>• Contributions to joint project proposals, third-party funding applications, or concept notes.</w:t>
      </w:r>
      <w:r>
        <w:br/>
      </w:r>
    </w:p>
    <w:p w14:paraId="4BE63BD1" w14:textId="77777777" w:rsidR="00263AF5" w:rsidRDefault="00D25098">
      <w:pPr>
        <w:keepNext/>
        <w:spacing w:before="280" w:after="80"/>
        <w:jc w:val="both"/>
        <w:rPr>
          <w:rFonts w:ascii="Avenir LT Pro 55 Roman" w:hAnsi="Avenir LT Pro 55 Roman"/>
          <w:color w:val="008ECA"/>
        </w:rPr>
      </w:pPr>
      <w:r>
        <w:rPr>
          <w:rFonts w:ascii="Avenir LT Pro 55 Roman" w:hAnsi="Avenir LT Pro 55 Roman"/>
          <w:b/>
          <w:color w:val="008ECA"/>
          <w:sz w:val="24"/>
        </w:rPr>
        <w:t>4. Requirements for Experience &amp; Qualification</w:t>
      </w:r>
    </w:p>
    <w:p w14:paraId="5A91B164" w14:textId="77777777" w:rsidR="00263AF5" w:rsidRDefault="00D25098">
      <w:pPr>
        <w:spacing w:after="120"/>
        <w:jc w:val="both"/>
      </w:pPr>
      <w:r>
        <w:t>Applicants must fulfill the following criteria upon submission:</w:t>
      </w:r>
    </w:p>
    <w:p w14:paraId="224F3BD2" w14:textId="77777777" w:rsidR="00263AF5" w:rsidRDefault="00D25098">
      <w:pPr>
        <w:spacing w:after="60"/>
        <w:ind w:left="360"/>
      </w:pPr>
      <w:r>
        <w:t xml:space="preserve">• </w:t>
      </w:r>
      <w:r>
        <w:rPr>
          <w:b/>
          <w:bCs/>
        </w:rPr>
        <w:t>Education</w:t>
      </w:r>
      <w:r>
        <w:t>: Hold an M.Sc. degree or higher, or equivalent research experience.</w:t>
      </w:r>
    </w:p>
    <w:p w14:paraId="54B6AFBE" w14:textId="23AB9DC7" w:rsidR="00263AF5" w:rsidRDefault="00D25098">
      <w:pPr>
        <w:spacing w:after="60"/>
        <w:ind w:left="360"/>
      </w:pPr>
      <w:r>
        <w:t xml:space="preserve">• </w:t>
      </w:r>
      <w:r>
        <w:rPr>
          <w:b/>
          <w:bCs/>
        </w:rPr>
        <w:t>Track Record</w:t>
      </w:r>
      <w:r>
        <w:t xml:space="preserve">: Demonstrated </w:t>
      </w:r>
      <w:r w:rsidR="004F77CE">
        <w:t>background</w:t>
      </w:r>
      <w:r>
        <w:t xml:space="preserve"> in ESM/Regional Modelling, climate science, </w:t>
      </w:r>
      <w:r>
        <w:br/>
        <w:t xml:space="preserve">  oceanography, marine ecology, social-ecological modelling, or adjacent fields.</w:t>
      </w:r>
    </w:p>
    <w:p w14:paraId="7F80FEA9" w14:textId="77777777" w:rsidR="00263AF5" w:rsidRDefault="00D25098">
      <w:pPr>
        <w:spacing w:after="60"/>
        <w:ind w:left="360"/>
      </w:pPr>
      <w:r>
        <w:t xml:space="preserve">• </w:t>
      </w:r>
      <w:r>
        <w:rPr>
          <w:b/>
          <w:bCs/>
        </w:rPr>
        <w:t>Application Materials</w:t>
      </w:r>
      <w:r>
        <w:t xml:space="preserve">: Submit a completed application form, a 1-page CV, a 1-page Letter of </w:t>
      </w:r>
      <w:r>
        <w:br/>
        <w:t xml:space="preserve">  Motivation, a 2-page Research Proposal (including a collaboration plan with a host </w:t>
      </w:r>
      <w:proofErr w:type="spellStart"/>
      <w:r>
        <w:t>TropEcS</w:t>
      </w:r>
      <w:proofErr w:type="spellEnd"/>
      <w:r>
        <w:t xml:space="preserve"> </w:t>
      </w:r>
      <w:r>
        <w:br/>
        <w:t xml:space="preserve">  Workgroup), and 2 references compiled into a single PDF file.</w:t>
      </w:r>
    </w:p>
    <w:p w14:paraId="12B69627" w14:textId="77777777" w:rsidR="00263AF5" w:rsidRDefault="00D25098">
      <w:pPr>
        <w:spacing w:after="120"/>
        <w:jc w:val="both"/>
      </w:pPr>
      <w:r>
        <w:br/>
      </w:r>
      <w:r>
        <w:rPr>
          <w:b/>
          <w:bCs/>
        </w:rPr>
        <w:t>Target Group Preferences</w:t>
      </w:r>
      <w:r>
        <w:t xml:space="preserve">: In line with </w:t>
      </w:r>
      <w:proofErr w:type="spellStart"/>
      <w:r>
        <w:t>TropEcS</w:t>
      </w:r>
      <w:proofErr w:type="spellEnd"/>
      <w:r>
        <w:t xml:space="preserve"> diversity, equity, and inclusion goals, explicit preference is given to Early Career Researchers (ECRs) if the applicant is based in a tropical country or belongs to an underrepresented gender group.</w:t>
      </w:r>
    </w:p>
    <w:p w14:paraId="01AB1A48" w14:textId="77777777" w:rsidR="00263AF5" w:rsidRDefault="00263AF5">
      <w:pPr>
        <w:keepNext/>
        <w:spacing w:before="280" w:after="80"/>
        <w:jc w:val="both"/>
        <w:rPr>
          <w:rFonts w:ascii="Avenir LT Pro 55 Roman" w:hAnsi="Avenir LT Pro 55 Roman"/>
          <w:color w:val="008ECA"/>
        </w:rPr>
      </w:pPr>
    </w:p>
    <w:p w14:paraId="1C1BF3E8" w14:textId="77777777" w:rsidR="00263AF5" w:rsidRDefault="00263AF5">
      <w:pPr>
        <w:spacing w:before="280" w:after="80"/>
        <w:jc w:val="both"/>
        <w:rPr>
          <w:rFonts w:ascii="Avenir LT Pro 55 Roman" w:hAnsi="Avenir LT Pro 55 Roman"/>
          <w:color w:val="008ECA"/>
        </w:rPr>
      </w:pPr>
    </w:p>
    <w:p w14:paraId="7768C427" w14:textId="77777777" w:rsidR="00263AF5" w:rsidRDefault="00D25098">
      <w:pPr>
        <w:spacing w:before="280" w:after="80"/>
        <w:jc w:val="both"/>
        <w:rPr>
          <w:rFonts w:ascii="Avenir LT Pro 55 Roman" w:hAnsi="Avenir LT Pro 55 Roman"/>
          <w:color w:val="008ECA"/>
        </w:rPr>
      </w:pPr>
      <w:r>
        <w:rPr>
          <w:rFonts w:ascii="Avenir LT Pro 55 Roman" w:hAnsi="Avenir LT Pro 55 Roman"/>
          <w:b/>
          <w:color w:val="008ECA"/>
          <w:sz w:val="24"/>
        </w:rPr>
        <w:lastRenderedPageBreak/>
        <w:t>5. Data Sharing Notice</w:t>
      </w:r>
    </w:p>
    <w:p w14:paraId="0939F7D8" w14:textId="77777777" w:rsidR="00263AF5" w:rsidRDefault="00D25098">
      <w:pPr>
        <w:spacing w:after="120"/>
        <w:jc w:val="both"/>
      </w:pPr>
      <w:r>
        <w:t xml:space="preserve">Guest Researchers commit to complying with ZMT and </w:t>
      </w:r>
      <w:proofErr w:type="spellStart"/>
      <w:r>
        <w:t>TropEcS</w:t>
      </w:r>
      <w:proofErr w:type="spellEnd"/>
      <w:r>
        <w:t xml:space="preserve"> data management policies and collaboration agreements. All data, models, and code generated during the stay must be shared in accordance with FAIR (Findable, Accessible, Interoperable, Reusable) principles, where legally and ethically permissible. Specific data-sharing arrangements may be explicitly outlined in the individual collaboration plan.</w:t>
      </w:r>
    </w:p>
    <w:p w14:paraId="0FE5CDB2" w14:textId="77777777" w:rsidR="00263AF5" w:rsidRDefault="00D25098">
      <w:pPr>
        <w:keepNext/>
        <w:spacing w:before="280" w:after="80"/>
        <w:jc w:val="both"/>
        <w:rPr>
          <w:color w:val="0070C0"/>
        </w:rPr>
      </w:pPr>
      <w:r>
        <w:rPr>
          <w:b/>
          <w:color w:val="0070C0"/>
          <w:sz w:val="24"/>
        </w:rPr>
        <w:t>6. Travel, Allowances &amp; Financial Disbursal</w:t>
      </w:r>
    </w:p>
    <w:p w14:paraId="7E10F04A" w14:textId="77777777" w:rsidR="00263AF5" w:rsidRDefault="00D25098">
      <w:pPr>
        <w:spacing w:after="120"/>
        <w:jc w:val="both"/>
      </w:pPr>
      <w:r>
        <w:t>Guest Researchers receive financial support intended to cover living and travel expenses; these allowances do not constitute an employment salary or create an employment relationship with ZMT.</w:t>
      </w:r>
    </w:p>
    <w:p w14:paraId="6ADF43C9" w14:textId="77777777" w:rsidR="00263AF5" w:rsidRDefault="00D25098">
      <w:pPr>
        <w:spacing w:after="60"/>
        <w:ind w:left="360"/>
        <w:jc w:val="both"/>
      </w:pPr>
      <w:r>
        <w:t xml:space="preserve">• </w:t>
      </w:r>
      <w:r>
        <w:rPr>
          <w:b/>
          <w:bCs/>
        </w:rPr>
        <w:t>Monthly Accommodation Allowance</w:t>
      </w:r>
      <w:r>
        <w:t xml:space="preserve">: EUR 1,400 per month for the approved duration of </w:t>
      </w:r>
      <w:r>
        <w:br/>
        <w:t xml:space="preserve">   the stay. This covers room, board, and required health, accident, and liability insurances. Funds </w:t>
      </w:r>
      <w:r>
        <w:br/>
        <w:t xml:space="preserve">   are released in two installments: 50% ahead of the stay and 50% at the mid-point of the stay. </w:t>
      </w:r>
      <w:r>
        <w:br/>
        <w:t xml:space="preserve">   For partial months ending on or before the 15th, a half-month allowance is paid; for stays </w:t>
      </w:r>
      <w:r>
        <w:br/>
        <w:t xml:space="preserve">   extending beyond the 15th, the full monthly allowance is applied.</w:t>
      </w:r>
      <w:r>
        <w:br/>
      </w:r>
    </w:p>
    <w:p w14:paraId="12386E6F" w14:textId="77777777" w:rsidR="00263AF5" w:rsidRDefault="00D25098">
      <w:pPr>
        <w:spacing w:after="60"/>
        <w:ind w:left="360"/>
        <w:jc w:val="both"/>
      </w:pPr>
      <w:r>
        <w:t xml:space="preserve">• </w:t>
      </w:r>
      <w:r>
        <w:rPr>
          <w:b/>
          <w:bCs/>
        </w:rPr>
        <w:t>One-time Mobility Allowance</w:t>
      </w:r>
      <w:r>
        <w:t xml:space="preserve">: Up to EUR 1,200 per exchange to cover travel, flights, visas, </w:t>
      </w:r>
      <w:r>
        <w:br/>
        <w:t xml:space="preserve">   vaccinations, or related transit expenses. </w:t>
      </w:r>
    </w:p>
    <w:p w14:paraId="19F147E8" w14:textId="77777777" w:rsidR="00263AF5" w:rsidRDefault="00263AF5">
      <w:pPr>
        <w:spacing w:after="60"/>
        <w:jc w:val="both"/>
      </w:pPr>
    </w:p>
    <w:p w14:paraId="58604FDE" w14:textId="77777777" w:rsidR="00263AF5" w:rsidRDefault="00D25098">
      <w:pPr>
        <w:spacing w:after="60"/>
        <w:jc w:val="both"/>
      </w:pPr>
      <w:r>
        <w:t>Initial funds are released 4 to 6 weeks prior to the scheduled start date.</w:t>
      </w:r>
    </w:p>
    <w:p w14:paraId="01E4E785" w14:textId="77777777" w:rsidR="00263AF5" w:rsidRDefault="00D25098">
      <w:pPr>
        <w:keepNext/>
        <w:spacing w:before="280" w:after="80"/>
        <w:jc w:val="both"/>
        <w:rPr>
          <w:rFonts w:ascii="Avenir LT Pro 55 Roman" w:hAnsi="Avenir LT Pro 55 Roman"/>
          <w:color w:val="008ECA"/>
        </w:rPr>
      </w:pPr>
      <w:r>
        <w:rPr>
          <w:rFonts w:ascii="Avenir LT Pro 55 Roman" w:hAnsi="Avenir LT Pro 55 Roman"/>
          <w:b/>
          <w:color w:val="008ECA"/>
          <w:sz w:val="24"/>
        </w:rPr>
        <w:t>7. Legal Status &amp; Logistical Responsibilities</w:t>
      </w:r>
    </w:p>
    <w:p w14:paraId="4592940F" w14:textId="77777777" w:rsidR="00263AF5" w:rsidRDefault="00D25098">
      <w:pPr>
        <w:spacing w:after="120"/>
        <w:jc w:val="both"/>
      </w:pPr>
      <w:r>
        <w:t>Guest Researchers are hosted under a guest status agreement and are not employees of ZMT. They remain affiliated with their home institution.</w:t>
      </w:r>
    </w:p>
    <w:p w14:paraId="2346ECE1" w14:textId="77777777" w:rsidR="00263AF5" w:rsidRDefault="00D25098">
      <w:pPr>
        <w:spacing w:after="120"/>
        <w:jc w:val="both"/>
        <w:rPr>
          <w:b/>
          <w:bCs/>
        </w:rPr>
      </w:pPr>
      <w:r>
        <w:rPr>
          <w:b/>
          <w:bCs/>
        </w:rPr>
        <w:t>Participant Responsibilities:</w:t>
      </w:r>
    </w:p>
    <w:p w14:paraId="72FA2DA8" w14:textId="77777777" w:rsidR="00263AF5" w:rsidRDefault="00D25098">
      <w:pPr>
        <w:spacing w:after="120"/>
        <w:jc w:val="both"/>
      </w:pPr>
      <w:r>
        <w:br/>
        <w:t>Guest researchers are expected to arrange their visa, banking, international insurance, travel, and accommodation in due time, acting to the best of their abilities. Participants are not required to provide proof of individual expenditures or receipts for their allowances.</w:t>
      </w:r>
    </w:p>
    <w:p w14:paraId="02B66F89" w14:textId="77777777" w:rsidR="00263AF5" w:rsidRDefault="00D25098">
      <w:pPr>
        <w:spacing w:after="120"/>
        <w:jc w:val="both"/>
      </w:pPr>
      <w:r>
        <w:t>During their stay, researchers are granted full access to ZMT research facilities, infrastructure, and internal academic events. They are expected to adhere to ZMT’s codes of conduct, research integrity guidelines, and institutional regulations.</w:t>
      </w:r>
    </w:p>
    <w:p w14:paraId="2BE184A8" w14:textId="77777777" w:rsidR="00263AF5" w:rsidRDefault="00D25098">
      <w:pPr>
        <w:keepNext/>
        <w:spacing w:before="280" w:after="80"/>
        <w:jc w:val="both"/>
        <w:rPr>
          <w:rFonts w:ascii="Avenir LT Pro 55 Roman" w:hAnsi="Avenir LT Pro 55 Roman"/>
          <w:color w:val="008ECA"/>
        </w:rPr>
      </w:pPr>
      <w:r>
        <w:rPr>
          <w:rFonts w:ascii="Avenir LT Pro 55 Roman" w:hAnsi="Avenir LT Pro 55 Roman"/>
          <w:b/>
          <w:color w:val="008ECA"/>
          <w:sz w:val="24"/>
        </w:rPr>
        <w:t>8. End-of-Stay Evaluation</w:t>
      </w:r>
    </w:p>
    <w:p w14:paraId="05AAE91E" w14:textId="77777777" w:rsidR="00263AF5" w:rsidRDefault="00D25098">
      <w:pPr>
        <w:spacing w:after="120"/>
        <w:jc w:val="both"/>
      </w:pPr>
      <w:r>
        <w:t xml:space="preserve">At the conclusion of the research stay, the Visiting Researcher and the academic host are required to jointly complete and sign the official End-of-Stay Evaluation Form for </w:t>
      </w:r>
      <w:proofErr w:type="spellStart"/>
      <w:r>
        <w:t>TropEcS</w:t>
      </w:r>
      <w:proofErr w:type="spellEnd"/>
      <w:r>
        <w:t xml:space="preserve">. This report assesses the success of the exchange based on tangible program indicators, specifically focusing on joint publications, modeling outputs, third-party funding applications, and strengthened institutional interfaces across different </w:t>
      </w:r>
      <w:proofErr w:type="spellStart"/>
      <w:r>
        <w:t>Programme</w:t>
      </w:r>
      <w:proofErr w:type="spellEnd"/>
      <w:r>
        <w:t xml:space="preserve"> Areas. A feedback survey is as well strongly encouraged.</w:t>
      </w:r>
    </w:p>
    <w:p w14:paraId="08BDE457" w14:textId="77777777" w:rsidR="00263AF5" w:rsidRDefault="00263AF5">
      <w:pPr>
        <w:spacing w:after="560"/>
      </w:pPr>
    </w:p>
    <w:tbl>
      <w:tblPr>
        <w:tblW w:w="9360" w:type="dxa"/>
        <w:jc w:val="center"/>
        <w:tblLayout w:type="fixed"/>
        <w:tblCellMar>
          <w:top w:w="80" w:type="dxa"/>
          <w:left w:w="0" w:type="dxa"/>
          <w:bottom w:w="80" w:type="dxa"/>
          <w:right w:w="60" w:type="dxa"/>
        </w:tblCellMar>
        <w:tblLook w:val="04A0" w:firstRow="1" w:lastRow="0" w:firstColumn="1" w:lastColumn="0" w:noHBand="0" w:noVBand="1"/>
      </w:tblPr>
      <w:tblGrid>
        <w:gridCol w:w="3168"/>
        <w:gridCol w:w="6192"/>
      </w:tblGrid>
      <w:tr w:rsidR="00263AF5" w14:paraId="10D7A3B5" w14:textId="77777777">
        <w:trPr>
          <w:jc w:val="center"/>
        </w:trPr>
        <w:tc>
          <w:tcPr>
            <w:tcW w:w="3168" w:type="dxa"/>
          </w:tcPr>
          <w:p w14:paraId="77ED992C" w14:textId="77777777" w:rsidR="00263AF5" w:rsidRDefault="00D25098">
            <w:pPr>
              <w:spacing w:after="0"/>
            </w:pPr>
            <w:r>
              <w:rPr>
                <w:b/>
              </w:rPr>
              <w:lastRenderedPageBreak/>
              <w:t>Date:</w:t>
            </w:r>
          </w:p>
        </w:tc>
        <w:tc>
          <w:tcPr>
            <w:tcW w:w="6191" w:type="dxa"/>
            <w:tcMar>
              <w:right w:w="0" w:type="dxa"/>
            </w:tcMar>
          </w:tcPr>
          <w:p w14:paraId="711A1655" w14:textId="77777777" w:rsidR="00263AF5" w:rsidRDefault="00D25098">
            <w:pPr>
              <w:spacing w:after="0"/>
            </w:pPr>
            <w:r>
              <w:t>___________________________</w:t>
            </w:r>
          </w:p>
        </w:tc>
      </w:tr>
      <w:tr w:rsidR="00263AF5" w14:paraId="4C1FF5A3" w14:textId="77777777">
        <w:trPr>
          <w:jc w:val="center"/>
        </w:trPr>
        <w:tc>
          <w:tcPr>
            <w:tcW w:w="3168" w:type="dxa"/>
          </w:tcPr>
          <w:p w14:paraId="3BB00EBA" w14:textId="77777777" w:rsidR="00263AF5" w:rsidRDefault="00D25098">
            <w:pPr>
              <w:spacing w:after="0"/>
            </w:pPr>
            <w:r>
              <w:rPr>
                <w:b/>
              </w:rPr>
              <w:t>Name &amp; Institution of Applicant:</w:t>
            </w:r>
          </w:p>
        </w:tc>
        <w:tc>
          <w:tcPr>
            <w:tcW w:w="6191" w:type="dxa"/>
            <w:tcMar>
              <w:right w:w="0" w:type="dxa"/>
            </w:tcMar>
          </w:tcPr>
          <w:p w14:paraId="6C31C358" w14:textId="77777777" w:rsidR="00263AF5" w:rsidRDefault="00D25098">
            <w:pPr>
              <w:spacing w:after="0"/>
            </w:pPr>
            <w:r>
              <w:t>___________________________</w:t>
            </w:r>
          </w:p>
        </w:tc>
      </w:tr>
      <w:tr w:rsidR="00263AF5" w14:paraId="3C30D9E8" w14:textId="77777777">
        <w:trPr>
          <w:jc w:val="center"/>
        </w:trPr>
        <w:tc>
          <w:tcPr>
            <w:tcW w:w="3168" w:type="dxa"/>
          </w:tcPr>
          <w:p w14:paraId="011F52FF" w14:textId="77777777" w:rsidR="00263AF5" w:rsidRDefault="00D25098">
            <w:pPr>
              <w:spacing w:after="0"/>
            </w:pPr>
            <w:r>
              <w:rPr>
                <w:b/>
              </w:rPr>
              <w:t>Signature of Applicant:</w:t>
            </w:r>
          </w:p>
        </w:tc>
        <w:tc>
          <w:tcPr>
            <w:tcW w:w="6191" w:type="dxa"/>
            <w:tcMar>
              <w:right w:w="0" w:type="dxa"/>
            </w:tcMar>
          </w:tcPr>
          <w:p w14:paraId="29BFBFE1" w14:textId="77777777" w:rsidR="00263AF5" w:rsidRDefault="00D25098">
            <w:pPr>
              <w:spacing w:after="0"/>
            </w:pPr>
            <w:r>
              <w:t>___________________________</w:t>
            </w:r>
          </w:p>
        </w:tc>
      </w:tr>
    </w:tbl>
    <w:p w14:paraId="39245CFB" w14:textId="0A85DB3B" w:rsidR="00263AF5" w:rsidRDefault="00263AF5">
      <w:pPr>
        <w:spacing w:beforeAutospacing="1" w:afterAutospacing="1" w:line="240" w:lineRule="auto"/>
      </w:pPr>
    </w:p>
    <w:p w14:paraId="4C382B71" w14:textId="21E7730E" w:rsidR="001A6C82" w:rsidRDefault="001A6C82">
      <w:pPr>
        <w:spacing w:beforeAutospacing="1" w:afterAutospacing="1" w:line="240" w:lineRule="auto"/>
      </w:pPr>
    </w:p>
    <w:p w14:paraId="4735B43B" w14:textId="72501498" w:rsidR="001A6C82" w:rsidRDefault="001A6C82">
      <w:pPr>
        <w:spacing w:beforeAutospacing="1" w:afterAutospacing="1" w:line="240" w:lineRule="auto"/>
      </w:pPr>
    </w:p>
    <w:p w14:paraId="05331145" w14:textId="132A35E6" w:rsidR="001A6C82" w:rsidRDefault="001A6C82">
      <w:pPr>
        <w:spacing w:beforeAutospacing="1" w:afterAutospacing="1" w:line="240" w:lineRule="auto"/>
      </w:pPr>
    </w:p>
    <w:p w14:paraId="55626403" w14:textId="3AA3AE6B" w:rsidR="001A6C82" w:rsidRDefault="001A6C82">
      <w:pPr>
        <w:spacing w:beforeAutospacing="1" w:afterAutospacing="1" w:line="240" w:lineRule="auto"/>
      </w:pPr>
    </w:p>
    <w:p w14:paraId="346704DB" w14:textId="6F32120F" w:rsidR="001A6C82" w:rsidRDefault="001A6C82">
      <w:pPr>
        <w:spacing w:beforeAutospacing="1" w:afterAutospacing="1" w:line="240" w:lineRule="auto"/>
      </w:pPr>
    </w:p>
    <w:p w14:paraId="6EEBB4BE" w14:textId="6381E16B" w:rsidR="001A6C82" w:rsidRDefault="001A6C82">
      <w:pPr>
        <w:spacing w:beforeAutospacing="1" w:afterAutospacing="1" w:line="240" w:lineRule="auto"/>
      </w:pPr>
    </w:p>
    <w:p w14:paraId="08B1C494" w14:textId="26CF1B2A" w:rsidR="001A6C82" w:rsidRDefault="001A6C82">
      <w:pPr>
        <w:spacing w:beforeAutospacing="1" w:afterAutospacing="1" w:line="240" w:lineRule="auto"/>
      </w:pPr>
    </w:p>
    <w:p w14:paraId="7251D2FA" w14:textId="4817ADEA" w:rsidR="001A6C82" w:rsidRDefault="001A6C82">
      <w:pPr>
        <w:spacing w:beforeAutospacing="1" w:afterAutospacing="1" w:line="240" w:lineRule="auto"/>
      </w:pPr>
    </w:p>
    <w:p w14:paraId="4F77D5D4" w14:textId="43530E77" w:rsidR="001A6C82" w:rsidRDefault="001A6C82">
      <w:pPr>
        <w:spacing w:beforeAutospacing="1" w:afterAutospacing="1" w:line="240" w:lineRule="auto"/>
      </w:pPr>
    </w:p>
    <w:p w14:paraId="645ECD03" w14:textId="34755952" w:rsidR="001A6C82" w:rsidRDefault="001A6C82">
      <w:pPr>
        <w:spacing w:beforeAutospacing="1" w:afterAutospacing="1" w:line="240" w:lineRule="auto"/>
      </w:pPr>
    </w:p>
    <w:p w14:paraId="14F07EA0" w14:textId="69367FD0" w:rsidR="00D711D5" w:rsidRDefault="00D711D5">
      <w:pPr>
        <w:spacing w:beforeAutospacing="1" w:afterAutospacing="1" w:line="240" w:lineRule="auto"/>
      </w:pPr>
    </w:p>
    <w:p w14:paraId="6AD23789" w14:textId="1DA96EF8" w:rsidR="00D711D5" w:rsidRDefault="00D711D5">
      <w:pPr>
        <w:spacing w:beforeAutospacing="1" w:afterAutospacing="1" w:line="240" w:lineRule="auto"/>
      </w:pPr>
    </w:p>
    <w:p w14:paraId="0812DEAA" w14:textId="56F4C692" w:rsidR="00D711D5" w:rsidRDefault="00D711D5">
      <w:pPr>
        <w:spacing w:beforeAutospacing="1" w:afterAutospacing="1" w:line="240" w:lineRule="auto"/>
      </w:pPr>
    </w:p>
    <w:p w14:paraId="0B0F4982" w14:textId="77777777" w:rsidR="00D711D5" w:rsidRDefault="00D711D5">
      <w:pPr>
        <w:spacing w:beforeAutospacing="1" w:afterAutospacing="1" w:line="240" w:lineRule="auto"/>
      </w:pPr>
    </w:p>
    <w:p w14:paraId="27516A6B" w14:textId="796C5A71" w:rsidR="001A6C82" w:rsidRDefault="001A6C82">
      <w:pPr>
        <w:spacing w:beforeAutospacing="1" w:afterAutospacing="1" w:line="240" w:lineRule="auto"/>
      </w:pPr>
    </w:p>
    <w:p w14:paraId="2A275740" w14:textId="77777777" w:rsidR="001A6C82" w:rsidRDefault="001A6C82">
      <w:pPr>
        <w:spacing w:beforeAutospacing="1" w:afterAutospacing="1" w:line="240" w:lineRule="auto"/>
      </w:pPr>
    </w:p>
    <w:tbl>
      <w:tblPr>
        <w:tblStyle w:val="TableGrid"/>
        <w:tblW w:w="5000" w:type="pct"/>
        <w:tblInd w:w="108" w:type="dxa"/>
        <w:tblLayout w:type="fixed"/>
        <w:tblLook w:val="04A0" w:firstRow="1" w:lastRow="0" w:firstColumn="1" w:lastColumn="0" w:noHBand="0" w:noVBand="1"/>
      </w:tblPr>
      <w:tblGrid>
        <w:gridCol w:w="3502"/>
        <w:gridCol w:w="3224"/>
        <w:gridCol w:w="2850"/>
      </w:tblGrid>
      <w:tr w:rsidR="001A6C82" w14:paraId="63588854" w14:textId="77777777" w:rsidTr="00934E65">
        <w:trPr>
          <w:trHeight w:val="930"/>
        </w:trPr>
        <w:tc>
          <w:tcPr>
            <w:tcW w:w="3513" w:type="dxa"/>
            <w:tcBorders>
              <w:top w:val="nil"/>
              <w:left w:val="nil"/>
              <w:bottom w:val="nil"/>
              <w:right w:val="nil"/>
            </w:tcBorders>
          </w:tcPr>
          <w:p w14:paraId="3647FE7A" w14:textId="77777777" w:rsidR="001A6C82" w:rsidRDefault="001A6C82" w:rsidP="00D711D5">
            <w:pPr>
              <w:keepNext/>
              <w:widowControl w:val="0"/>
              <w:spacing w:after="0" w:line="240" w:lineRule="auto"/>
              <w:ind w:left="1418" w:hanging="1418"/>
              <w:rPr>
                <w:rFonts w:ascii="Avenir LT Pro 55 Roman" w:hAnsi="Avenir LT Pro 55 Roman" w:cs="Avenir Book"/>
                <w:bCs/>
                <w:sz w:val="16"/>
                <w:szCs w:val="16"/>
                <w:lang w:val="en-GB"/>
              </w:rPr>
            </w:pPr>
            <w:r>
              <w:rPr>
                <w:rFonts w:ascii="Avenir LT Pro 55 Roman" w:eastAsia="MS Mincho" w:hAnsi="Avenir LT Pro 55 Roman" w:cs="Avenir Book"/>
                <w:bCs/>
                <w:sz w:val="16"/>
                <w:szCs w:val="16"/>
                <w:lang w:val="en-GB" w:eastAsia="de-DE"/>
              </w:rPr>
              <w:t>Leibniz Centre</w:t>
            </w:r>
          </w:p>
          <w:p w14:paraId="02FA4D1D" w14:textId="77777777" w:rsidR="001A6C82" w:rsidRDefault="001A6C82" w:rsidP="00D711D5">
            <w:pPr>
              <w:widowControl w:val="0"/>
              <w:spacing w:after="0" w:line="240" w:lineRule="auto"/>
              <w:ind w:left="1418" w:hanging="1418"/>
              <w:rPr>
                <w:rFonts w:ascii="Avenir LT Pro 55 Roman" w:hAnsi="Avenir LT Pro 55 Roman" w:cs="Avenir Book"/>
                <w:bCs/>
                <w:sz w:val="16"/>
                <w:szCs w:val="16"/>
                <w:lang w:val="en-GB"/>
              </w:rPr>
            </w:pPr>
            <w:r>
              <w:rPr>
                <w:rFonts w:ascii="Avenir LT Pro 55 Roman" w:eastAsia="MS Mincho" w:hAnsi="Avenir LT Pro 55 Roman" w:cs="Avenir Book"/>
                <w:bCs/>
                <w:sz w:val="16"/>
                <w:szCs w:val="16"/>
                <w:lang w:val="en-GB" w:eastAsia="de-DE"/>
              </w:rPr>
              <w:t>for Tropical Marine Research (ZMT)</w:t>
            </w:r>
          </w:p>
          <w:p w14:paraId="576D0D40" w14:textId="77777777" w:rsidR="001A6C82" w:rsidRDefault="001A6C82" w:rsidP="00D711D5">
            <w:pPr>
              <w:widowControl w:val="0"/>
              <w:spacing w:after="0" w:line="240" w:lineRule="auto"/>
              <w:rPr>
                <w:rFonts w:ascii="Avenir LT Pro 55 Roman" w:hAnsi="Avenir LT Pro 55 Roman" w:cs="Avenir Book"/>
                <w:bCs/>
                <w:sz w:val="16"/>
                <w:szCs w:val="16"/>
                <w:lang w:val="en-GB"/>
              </w:rPr>
            </w:pPr>
          </w:p>
          <w:p w14:paraId="0DA2478B" w14:textId="77777777" w:rsidR="001A6C82" w:rsidRDefault="001A6C82" w:rsidP="00D711D5">
            <w:pPr>
              <w:widowControl w:val="0"/>
              <w:spacing w:after="0" w:line="240" w:lineRule="auto"/>
              <w:rPr>
                <w:rFonts w:ascii="Avenir LT Pro 55 Roman" w:hAnsi="Avenir LT Pro 55 Roman" w:cs="Avenir Book"/>
                <w:color w:val="3C3C3B"/>
                <w:sz w:val="16"/>
                <w:szCs w:val="16"/>
                <w:lang w:val="de-DE"/>
              </w:rPr>
            </w:pPr>
            <w:r>
              <w:rPr>
                <w:rFonts w:ascii="Avenir LT Pro 55 Roman" w:eastAsia="MS Mincho" w:hAnsi="Avenir LT Pro 55 Roman" w:cs="Avenir Book"/>
                <w:color w:val="3C3C3B"/>
                <w:sz w:val="16"/>
                <w:szCs w:val="16"/>
                <w:lang w:val="de-DE" w:eastAsia="de-DE"/>
              </w:rPr>
              <w:t>Sitz der Gesellschaft: Bremen</w:t>
            </w:r>
          </w:p>
          <w:p w14:paraId="259F4A35" w14:textId="77777777" w:rsidR="001A6C82" w:rsidRDefault="001A6C82" w:rsidP="00D711D5">
            <w:pPr>
              <w:widowControl w:val="0"/>
              <w:spacing w:after="0" w:line="240" w:lineRule="auto"/>
              <w:rPr>
                <w:rFonts w:ascii="Avenir LT Pro 55 Roman" w:hAnsi="Avenir LT Pro 55 Roman" w:cs="Avenir Book"/>
                <w:color w:val="3C3C3B"/>
                <w:sz w:val="16"/>
                <w:szCs w:val="16"/>
                <w:lang w:val="de-DE"/>
              </w:rPr>
            </w:pPr>
            <w:r>
              <w:rPr>
                <w:rFonts w:ascii="Avenir LT Pro 55 Roman" w:eastAsia="MS Mincho" w:hAnsi="Avenir LT Pro 55 Roman" w:cs="Avenir Book"/>
                <w:color w:val="3C3C3B"/>
                <w:sz w:val="16"/>
                <w:szCs w:val="16"/>
                <w:lang w:val="de-DE" w:eastAsia="de-DE"/>
              </w:rPr>
              <w:t>Fahrenheitstraße 6</w:t>
            </w:r>
          </w:p>
          <w:p w14:paraId="6AEE9B42" w14:textId="77777777" w:rsidR="001A6C82" w:rsidRDefault="001A6C82" w:rsidP="00D711D5">
            <w:pPr>
              <w:widowControl w:val="0"/>
              <w:spacing w:after="0" w:line="240" w:lineRule="auto"/>
              <w:rPr>
                <w:rFonts w:ascii="Avenir LT Pro 55 Roman" w:hAnsi="Avenir LT Pro 55 Roman" w:cs="Avenir Book"/>
                <w:color w:val="3C3C3B"/>
                <w:sz w:val="16"/>
                <w:szCs w:val="16"/>
                <w:lang w:val="de-DE"/>
              </w:rPr>
            </w:pPr>
            <w:r>
              <w:rPr>
                <w:rFonts w:ascii="Avenir LT Pro 55 Roman" w:eastAsia="MS Mincho" w:hAnsi="Avenir LT Pro 55 Roman" w:cs="Avenir Book"/>
                <w:color w:val="3C3C3B"/>
                <w:sz w:val="16"/>
                <w:szCs w:val="16"/>
                <w:lang w:val="de-DE" w:eastAsia="de-DE"/>
              </w:rPr>
              <w:t>28359 Bremen</w:t>
            </w:r>
          </w:p>
          <w:p w14:paraId="5EC7222B" w14:textId="77777777" w:rsidR="001A6C82" w:rsidRDefault="001A6C82" w:rsidP="00D711D5">
            <w:pPr>
              <w:widowControl w:val="0"/>
              <w:spacing w:after="0" w:line="240" w:lineRule="auto"/>
              <w:rPr>
                <w:rFonts w:ascii="Avenir LT Pro 55 Roman" w:hAnsi="Avenir LT Pro 55 Roman" w:cs="Avenir Book"/>
                <w:color w:val="3C3C3B"/>
                <w:sz w:val="16"/>
                <w:szCs w:val="16"/>
                <w:lang w:val="de-DE"/>
              </w:rPr>
            </w:pPr>
            <w:r>
              <w:rPr>
                <w:rFonts w:ascii="Avenir LT Pro 55 Roman" w:eastAsia="MS Mincho" w:hAnsi="Avenir LT Pro 55 Roman" w:cs="Avenir Book"/>
                <w:color w:val="3C3C3B"/>
                <w:sz w:val="16"/>
                <w:szCs w:val="16"/>
                <w:lang w:val="de-DE" w:eastAsia="de-DE"/>
              </w:rPr>
              <w:t>Deutschland</w:t>
            </w:r>
          </w:p>
          <w:p w14:paraId="1876BABE" w14:textId="77777777" w:rsidR="001A6C82" w:rsidRDefault="001A6C82" w:rsidP="00D711D5">
            <w:pPr>
              <w:widowControl w:val="0"/>
              <w:spacing w:after="0" w:line="240" w:lineRule="auto"/>
              <w:rPr>
                <w:rFonts w:ascii="Avenir LT Pro 55 Roman" w:hAnsi="Avenir LT Pro 55 Roman" w:cs="Avenir Book"/>
                <w:color w:val="3C3C3B"/>
                <w:sz w:val="16"/>
                <w:szCs w:val="16"/>
                <w:lang w:val="de-DE"/>
              </w:rPr>
            </w:pPr>
            <w:r>
              <w:rPr>
                <w:rFonts w:ascii="Avenir LT Pro 55 Roman" w:eastAsia="MS Mincho" w:hAnsi="Avenir LT Pro 55 Roman" w:cs="Avenir Book"/>
                <w:color w:val="3C3C3B"/>
                <w:sz w:val="16"/>
                <w:szCs w:val="16"/>
                <w:lang w:val="de-DE" w:eastAsia="de-DE"/>
              </w:rPr>
              <w:t>Telefon: +49 (0) 421 238 00-0</w:t>
            </w:r>
          </w:p>
          <w:p w14:paraId="1DE6CCD0" w14:textId="77777777" w:rsidR="001A6C82" w:rsidRDefault="001A6C82" w:rsidP="00D711D5">
            <w:pPr>
              <w:widowControl w:val="0"/>
              <w:spacing w:after="0" w:line="240" w:lineRule="auto"/>
              <w:rPr>
                <w:rFonts w:ascii="Avenir LT Pro 55 Roman" w:hAnsi="Avenir LT Pro 55 Roman" w:cs="Avenir Book"/>
                <w:color w:val="3C3C3B"/>
                <w:sz w:val="16"/>
                <w:szCs w:val="16"/>
                <w:lang w:val="de-DE"/>
              </w:rPr>
            </w:pPr>
            <w:r>
              <w:rPr>
                <w:rFonts w:ascii="Avenir LT Pro 55 Roman" w:eastAsia="MS Mincho" w:hAnsi="Avenir LT Pro 55 Roman" w:cs="Avenir Book"/>
                <w:color w:val="3C3C3B"/>
                <w:sz w:val="16"/>
                <w:szCs w:val="16"/>
                <w:lang w:val="de-DE" w:eastAsia="de-DE"/>
              </w:rPr>
              <w:t>Fax: +49 (0) 421 238 00-30</w:t>
            </w:r>
          </w:p>
          <w:p w14:paraId="3A4C0D79" w14:textId="77777777" w:rsidR="001A6C82" w:rsidRDefault="001A6C82" w:rsidP="00D711D5">
            <w:pPr>
              <w:widowControl w:val="0"/>
              <w:tabs>
                <w:tab w:val="left" w:pos="560"/>
              </w:tabs>
              <w:spacing w:after="0" w:line="240" w:lineRule="auto"/>
              <w:rPr>
                <w:rFonts w:ascii="Avenir LT Pro 55 Roman" w:hAnsi="Avenir LT Pro 55 Roman"/>
                <w:color w:val="404040" w:themeColor="text1" w:themeTint="BF"/>
                <w:sz w:val="16"/>
                <w:szCs w:val="16"/>
                <w:lang w:val="de-DE"/>
              </w:rPr>
            </w:pPr>
            <w:r>
              <w:rPr>
                <w:rFonts w:ascii="Avenir LT Pro 55 Roman" w:eastAsia="MS Mincho" w:hAnsi="Avenir LT Pro 55 Roman" w:cs="Avenir Book"/>
                <w:color w:val="3C3C3B"/>
                <w:sz w:val="16"/>
                <w:szCs w:val="16"/>
                <w:lang w:val="de-DE" w:eastAsia="de-DE"/>
              </w:rPr>
              <w:t>www.leibniz-zmt.de</w:t>
            </w:r>
          </w:p>
        </w:tc>
        <w:tc>
          <w:tcPr>
            <w:tcW w:w="3234" w:type="dxa"/>
            <w:tcBorders>
              <w:top w:val="nil"/>
              <w:left w:val="nil"/>
              <w:bottom w:val="nil"/>
              <w:right w:val="nil"/>
            </w:tcBorders>
          </w:tcPr>
          <w:p w14:paraId="12ADA07E" w14:textId="77777777" w:rsidR="001A6C82" w:rsidRDefault="001A6C82" w:rsidP="00D711D5">
            <w:pPr>
              <w:widowControl w:val="0"/>
              <w:tabs>
                <w:tab w:val="left" w:pos="560"/>
              </w:tabs>
              <w:spacing w:after="0" w:line="240" w:lineRule="auto"/>
              <w:ind w:right="-766"/>
              <w:rPr>
                <w:rFonts w:ascii="Avenir LT Pro 55 Roman" w:hAnsi="Avenir LT Pro 55 Roman" w:cs="Avenir Book"/>
                <w:color w:val="404040"/>
                <w:sz w:val="16"/>
                <w:szCs w:val="16"/>
                <w:lang w:val="de-DE"/>
              </w:rPr>
            </w:pPr>
            <w:r>
              <w:rPr>
                <w:rFonts w:ascii="Avenir LT Pro 55 Roman" w:eastAsia="MS Mincho" w:hAnsi="Avenir LT Pro 55 Roman" w:cs="Avenir Book"/>
                <w:color w:val="404040"/>
                <w:sz w:val="16"/>
                <w:szCs w:val="16"/>
                <w:lang w:val="de-DE" w:eastAsia="de-DE"/>
              </w:rPr>
              <w:t>Registergericht: Amtsgericht Bremen</w:t>
            </w:r>
          </w:p>
          <w:p w14:paraId="29F2CAD5" w14:textId="77777777" w:rsidR="001A6C82" w:rsidRDefault="001A6C82" w:rsidP="00D711D5">
            <w:pPr>
              <w:widowControl w:val="0"/>
              <w:tabs>
                <w:tab w:val="left" w:pos="560"/>
              </w:tabs>
              <w:spacing w:after="0" w:line="240" w:lineRule="auto"/>
              <w:ind w:right="-766"/>
              <w:rPr>
                <w:rFonts w:ascii="Avenir LT Pro 55 Roman" w:hAnsi="Avenir LT Pro 55 Roman" w:cs="Avenir Book"/>
                <w:color w:val="404040"/>
                <w:sz w:val="16"/>
                <w:szCs w:val="16"/>
                <w:lang w:val="de-DE"/>
              </w:rPr>
            </w:pPr>
            <w:r>
              <w:rPr>
                <w:rFonts w:ascii="Avenir LT Pro 55 Roman" w:eastAsia="MS Mincho" w:hAnsi="Avenir LT Pro 55 Roman" w:cs="Avenir Book"/>
                <w:color w:val="404040"/>
                <w:sz w:val="16"/>
                <w:szCs w:val="16"/>
                <w:lang w:val="de-DE" w:eastAsia="de-DE"/>
              </w:rPr>
              <w:t>Handelsregister Nr.: HRB 25746 HB</w:t>
            </w:r>
          </w:p>
          <w:p w14:paraId="625C04AD" w14:textId="77777777" w:rsidR="001A6C82" w:rsidRDefault="001A6C82" w:rsidP="00D711D5">
            <w:pPr>
              <w:widowControl w:val="0"/>
              <w:tabs>
                <w:tab w:val="left" w:pos="560"/>
              </w:tabs>
              <w:spacing w:after="0" w:line="240" w:lineRule="auto"/>
              <w:ind w:right="-766"/>
              <w:rPr>
                <w:rFonts w:ascii="Avenir LT Pro 55 Roman" w:hAnsi="Avenir LT Pro 55 Roman" w:cs="Avenir Book"/>
                <w:color w:val="404040"/>
                <w:sz w:val="16"/>
                <w:szCs w:val="16"/>
                <w:lang w:val="de-DE"/>
              </w:rPr>
            </w:pPr>
            <w:r>
              <w:rPr>
                <w:rFonts w:ascii="Avenir LT Pro 55 Roman" w:eastAsia="MS Mincho" w:hAnsi="Avenir LT Pro 55 Roman" w:cs="Avenir Book"/>
                <w:color w:val="404040"/>
                <w:sz w:val="16"/>
                <w:szCs w:val="16"/>
                <w:lang w:val="de-DE" w:eastAsia="de-DE"/>
              </w:rPr>
              <w:t>Steuer-Nr.: 460/145/09737</w:t>
            </w:r>
          </w:p>
          <w:p w14:paraId="7F2C3CA2" w14:textId="77777777" w:rsidR="001A6C82" w:rsidRDefault="001A6C82" w:rsidP="00D711D5">
            <w:pPr>
              <w:widowControl w:val="0"/>
              <w:tabs>
                <w:tab w:val="left" w:pos="560"/>
              </w:tabs>
              <w:spacing w:after="0" w:line="240" w:lineRule="auto"/>
              <w:ind w:right="-766"/>
              <w:rPr>
                <w:rFonts w:ascii="Avenir LT Pro 55 Roman" w:hAnsi="Avenir LT Pro 55 Roman" w:cs="Avenir Book"/>
                <w:color w:val="404040"/>
                <w:sz w:val="16"/>
                <w:szCs w:val="16"/>
                <w:lang w:val="de-DE"/>
              </w:rPr>
            </w:pPr>
            <w:proofErr w:type="spellStart"/>
            <w:r>
              <w:rPr>
                <w:rFonts w:ascii="Avenir LT Pro 55 Roman" w:eastAsia="MS Mincho" w:hAnsi="Avenir LT Pro 55 Roman" w:cs="Avenir Book"/>
                <w:color w:val="404040"/>
                <w:sz w:val="16"/>
                <w:szCs w:val="16"/>
                <w:lang w:val="de-DE" w:eastAsia="de-DE"/>
              </w:rPr>
              <w:t>USt</w:t>
            </w:r>
            <w:proofErr w:type="spellEnd"/>
            <w:r>
              <w:rPr>
                <w:rFonts w:ascii="Avenir LT Pro 55 Roman" w:eastAsia="MS Mincho" w:hAnsi="Avenir LT Pro 55 Roman" w:cs="Avenir Book"/>
                <w:color w:val="404040"/>
                <w:sz w:val="16"/>
                <w:szCs w:val="16"/>
                <w:lang w:val="de-DE" w:eastAsia="de-DE"/>
              </w:rPr>
              <w:t>.-</w:t>
            </w:r>
            <w:proofErr w:type="spellStart"/>
            <w:r>
              <w:rPr>
                <w:rFonts w:ascii="Avenir LT Pro 55 Roman" w:eastAsia="MS Mincho" w:hAnsi="Avenir LT Pro 55 Roman" w:cs="Avenir Book"/>
                <w:color w:val="404040"/>
                <w:sz w:val="16"/>
                <w:szCs w:val="16"/>
                <w:lang w:val="de-DE" w:eastAsia="de-DE"/>
              </w:rPr>
              <w:t>IdNr</w:t>
            </w:r>
            <w:proofErr w:type="spellEnd"/>
            <w:r>
              <w:rPr>
                <w:rFonts w:ascii="Avenir LT Pro 55 Roman" w:eastAsia="MS Mincho" w:hAnsi="Avenir LT Pro 55 Roman" w:cs="Avenir Book"/>
                <w:color w:val="404040"/>
                <w:sz w:val="16"/>
                <w:szCs w:val="16"/>
                <w:lang w:val="de-DE" w:eastAsia="de-DE"/>
              </w:rPr>
              <w:t>.: DE 266278207</w:t>
            </w:r>
          </w:p>
          <w:p w14:paraId="5F1F003F" w14:textId="77777777" w:rsidR="001A6C82" w:rsidRDefault="001A6C82" w:rsidP="00D711D5">
            <w:pPr>
              <w:widowControl w:val="0"/>
              <w:tabs>
                <w:tab w:val="left" w:pos="560"/>
              </w:tabs>
              <w:spacing w:after="0" w:line="240" w:lineRule="auto"/>
              <w:ind w:right="-766"/>
              <w:rPr>
                <w:rFonts w:ascii="Avenir LT Pro 55 Roman" w:hAnsi="Avenir LT Pro 55 Roman" w:cs="Avenir Book"/>
                <w:color w:val="404040"/>
                <w:sz w:val="16"/>
                <w:szCs w:val="16"/>
                <w:lang w:val="de-DE"/>
              </w:rPr>
            </w:pPr>
          </w:p>
          <w:p w14:paraId="43595238" w14:textId="77777777" w:rsidR="001A6C82" w:rsidRDefault="001A6C82" w:rsidP="00D711D5">
            <w:pPr>
              <w:widowControl w:val="0"/>
              <w:tabs>
                <w:tab w:val="left" w:pos="560"/>
              </w:tabs>
              <w:spacing w:after="0" w:line="240" w:lineRule="auto"/>
              <w:ind w:right="-766"/>
              <w:rPr>
                <w:rFonts w:ascii="Avenir LT Pro 55 Roman" w:hAnsi="Avenir LT Pro 55 Roman" w:cs="Avenir Book"/>
                <w:color w:val="404040"/>
                <w:sz w:val="16"/>
                <w:szCs w:val="16"/>
                <w:lang w:val="de-DE"/>
              </w:rPr>
            </w:pPr>
            <w:r>
              <w:rPr>
                <w:rFonts w:ascii="Avenir LT Pro 55 Roman" w:eastAsia="MS Mincho" w:hAnsi="Avenir LT Pro 55 Roman" w:cs="Avenir Book"/>
                <w:color w:val="404040"/>
                <w:sz w:val="16"/>
                <w:szCs w:val="16"/>
                <w:lang w:val="de-DE" w:eastAsia="de-DE"/>
              </w:rPr>
              <w:t>Vorsitzender des Aufsichtsrates:</w:t>
            </w:r>
          </w:p>
          <w:p w14:paraId="54B4064F" w14:textId="77777777" w:rsidR="001A6C82" w:rsidRDefault="001A6C82" w:rsidP="00D711D5">
            <w:pPr>
              <w:widowControl w:val="0"/>
              <w:tabs>
                <w:tab w:val="left" w:pos="560"/>
              </w:tabs>
              <w:spacing w:after="0" w:line="240" w:lineRule="auto"/>
              <w:ind w:right="-766"/>
              <w:rPr>
                <w:rFonts w:ascii="Avenir LT Pro 55 Roman" w:hAnsi="Avenir LT Pro 55 Roman" w:cs="Avenir Book"/>
                <w:color w:val="404040"/>
                <w:sz w:val="16"/>
                <w:szCs w:val="16"/>
                <w:lang w:val="de-DE"/>
              </w:rPr>
            </w:pPr>
            <w:r>
              <w:rPr>
                <w:rFonts w:ascii="Avenir LT Pro 55 Roman" w:eastAsia="MS Mincho" w:hAnsi="Avenir LT Pro 55 Roman" w:cs="Avenir Book"/>
                <w:color w:val="404040"/>
                <w:sz w:val="16"/>
                <w:szCs w:val="16"/>
                <w:lang w:val="de-DE" w:eastAsia="de-DE"/>
              </w:rPr>
              <w:t>Kay Wenzel</w:t>
            </w:r>
          </w:p>
          <w:p w14:paraId="1962E7FB" w14:textId="77777777" w:rsidR="001A6C82" w:rsidRDefault="001A6C82" w:rsidP="00D711D5">
            <w:pPr>
              <w:widowControl w:val="0"/>
              <w:tabs>
                <w:tab w:val="left" w:pos="560"/>
              </w:tabs>
              <w:spacing w:after="0" w:line="240" w:lineRule="auto"/>
              <w:ind w:right="-766"/>
              <w:rPr>
                <w:rFonts w:ascii="Avenir LT Pro 55 Roman" w:hAnsi="Avenir LT Pro 55 Roman" w:cs="Avenir Book"/>
                <w:color w:val="404040"/>
                <w:sz w:val="16"/>
                <w:szCs w:val="16"/>
                <w:lang w:val="de-DE"/>
              </w:rPr>
            </w:pPr>
            <w:r>
              <w:rPr>
                <w:rFonts w:ascii="Avenir LT Pro 55 Roman" w:eastAsia="MS Mincho" w:hAnsi="Avenir LT Pro 55 Roman" w:cs="Avenir Book"/>
                <w:color w:val="404040"/>
                <w:sz w:val="16"/>
                <w:szCs w:val="16"/>
                <w:lang w:val="de-DE" w:eastAsia="de-DE"/>
              </w:rPr>
              <w:t>Geschäftsführung:</w:t>
            </w:r>
          </w:p>
          <w:p w14:paraId="026A5584" w14:textId="77777777" w:rsidR="001A6C82" w:rsidRDefault="001A6C82" w:rsidP="00D711D5">
            <w:pPr>
              <w:spacing w:after="0" w:line="240" w:lineRule="auto"/>
              <w:rPr>
                <w:rFonts w:ascii="Avenir LT Pro 55 Roman" w:hAnsi="Avenir LT Pro 55 Roman" w:cs="Avenir Book"/>
                <w:color w:val="404040"/>
                <w:sz w:val="16"/>
                <w:szCs w:val="16"/>
                <w:lang w:val="de-DE"/>
              </w:rPr>
            </w:pPr>
            <w:r>
              <w:rPr>
                <w:rFonts w:ascii="Avenir LT Pro 55 Roman" w:eastAsia="MS Mincho" w:hAnsi="Avenir LT Pro 55 Roman" w:cs="Avenir Book"/>
                <w:color w:val="404040"/>
                <w:sz w:val="16"/>
                <w:szCs w:val="16"/>
                <w:lang w:val="de-DE" w:eastAsia="de-DE"/>
              </w:rPr>
              <w:t>Prof. Dr. Raimund Bleischwitz</w:t>
            </w:r>
          </w:p>
          <w:p w14:paraId="445F4773" w14:textId="77777777" w:rsidR="001A6C82" w:rsidRDefault="001A6C82" w:rsidP="00D711D5">
            <w:pPr>
              <w:spacing w:after="0" w:line="240" w:lineRule="auto"/>
              <w:rPr>
                <w:rFonts w:ascii="Avenir LT Pro 55 Roman" w:hAnsi="Avenir LT Pro 55 Roman"/>
                <w:color w:val="404040" w:themeColor="text1" w:themeTint="BF"/>
                <w:sz w:val="16"/>
                <w:szCs w:val="16"/>
                <w:lang w:val="de-DE"/>
              </w:rPr>
            </w:pPr>
            <w:r>
              <w:rPr>
                <w:rFonts w:ascii="Avenir LT Pro 55 Roman" w:eastAsia="MS Mincho" w:hAnsi="Avenir LT Pro 55 Roman"/>
                <w:color w:val="404040" w:themeColor="text1" w:themeTint="BF"/>
                <w:sz w:val="16"/>
                <w:szCs w:val="16"/>
                <w:lang w:val="de-DE" w:eastAsia="de-DE"/>
              </w:rPr>
              <w:t>Dr. Nicolas Dittert</w:t>
            </w:r>
          </w:p>
        </w:tc>
        <w:tc>
          <w:tcPr>
            <w:tcW w:w="2859" w:type="dxa"/>
            <w:tcBorders>
              <w:top w:val="nil"/>
              <w:left w:val="nil"/>
              <w:bottom w:val="nil"/>
              <w:right w:val="nil"/>
            </w:tcBorders>
          </w:tcPr>
          <w:p w14:paraId="1644DDD9" w14:textId="77777777" w:rsidR="001A6C82" w:rsidRDefault="001A6C82" w:rsidP="00D711D5">
            <w:pPr>
              <w:widowControl w:val="0"/>
              <w:tabs>
                <w:tab w:val="left" w:pos="560"/>
              </w:tabs>
              <w:spacing w:after="0" w:line="240" w:lineRule="auto"/>
              <w:ind w:right="-766"/>
              <w:rPr>
                <w:rFonts w:ascii="Avenir LT Pro 55 Roman" w:hAnsi="Avenir LT Pro 55 Roman" w:cs="Avenir Book"/>
                <w:color w:val="404040"/>
                <w:sz w:val="16"/>
                <w:szCs w:val="16"/>
                <w:lang w:val="de-DE"/>
              </w:rPr>
            </w:pPr>
            <w:r>
              <w:rPr>
                <w:rFonts w:ascii="Avenir LT Pro 55 Roman" w:eastAsia="MS Mincho" w:hAnsi="Avenir LT Pro 55 Roman" w:cs="Avenir Book"/>
                <w:color w:val="404040"/>
                <w:sz w:val="16"/>
                <w:szCs w:val="16"/>
                <w:lang w:val="de-DE" w:eastAsia="de-DE"/>
              </w:rPr>
              <w:t>Bankverbindung:</w:t>
            </w:r>
          </w:p>
          <w:p w14:paraId="6AFF9ADB" w14:textId="77777777" w:rsidR="001A6C82" w:rsidRDefault="001A6C82" w:rsidP="00D711D5">
            <w:pPr>
              <w:widowControl w:val="0"/>
              <w:tabs>
                <w:tab w:val="left" w:pos="560"/>
              </w:tabs>
              <w:spacing w:after="0" w:line="240" w:lineRule="auto"/>
              <w:ind w:right="-766"/>
              <w:rPr>
                <w:rFonts w:ascii="Avenir LT Pro 55 Roman" w:hAnsi="Avenir LT Pro 55 Roman" w:cs="Avenir Book"/>
                <w:color w:val="404040"/>
                <w:sz w:val="16"/>
                <w:szCs w:val="16"/>
                <w:lang w:val="de-DE"/>
              </w:rPr>
            </w:pPr>
            <w:r>
              <w:rPr>
                <w:rFonts w:ascii="Avenir LT Pro 55 Roman" w:eastAsia="MS Mincho" w:hAnsi="Avenir LT Pro 55 Roman" w:cs="Avenir Book"/>
                <w:color w:val="404040"/>
                <w:sz w:val="16"/>
                <w:szCs w:val="16"/>
                <w:lang w:val="de-DE" w:eastAsia="de-DE"/>
              </w:rPr>
              <w:t>Sparkasse Bremen</w:t>
            </w:r>
          </w:p>
          <w:p w14:paraId="6AE4B945" w14:textId="77777777" w:rsidR="001A6C82" w:rsidRDefault="001A6C82" w:rsidP="00D711D5">
            <w:pPr>
              <w:widowControl w:val="0"/>
              <w:tabs>
                <w:tab w:val="left" w:pos="560"/>
              </w:tabs>
              <w:spacing w:after="0" w:line="240" w:lineRule="auto"/>
              <w:ind w:right="-766"/>
              <w:rPr>
                <w:rFonts w:ascii="Avenir LT Pro 55 Roman" w:hAnsi="Avenir LT Pro 55 Roman" w:cs="Avenir Book"/>
                <w:color w:val="404040"/>
                <w:sz w:val="16"/>
                <w:szCs w:val="16"/>
                <w:lang w:val="de-DE"/>
              </w:rPr>
            </w:pPr>
            <w:r>
              <w:rPr>
                <w:rFonts w:ascii="Avenir LT Pro 55 Roman" w:eastAsia="MS Mincho" w:hAnsi="Avenir LT Pro 55 Roman" w:cs="Avenir Book"/>
                <w:color w:val="404040"/>
                <w:sz w:val="16"/>
                <w:szCs w:val="16"/>
                <w:lang w:val="de-DE" w:eastAsia="de-DE"/>
              </w:rPr>
              <w:t>BLZ: 290 501 01</w:t>
            </w:r>
          </w:p>
          <w:p w14:paraId="63A473B1" w14:textId="77777777" w:rsidR="001A6C82" w:rsidRDefault="001A6C82" w:rsidP="00D711D5">
            <w:pPr>
              <w:widowControl w:val="0"/>
              <w:tabs>
                <w:tab w:val="left" w:pos="560"/>
              </w:tabs>
              <w:spacing w:after="0" w:line="240" w:lineRule="auto"/>
              <w:ind w:right="-766"/>
              <w:rPr>
                <w:rFonts w:ascii="Avenir LT Pro 55 Roman" w:hAnsi="Avenir LT Pro 55 Roman" w:cs="Avenir Book"/>
                <w:color w:val="404040"/>
                <w:sz w:val="16"/>
                <w:szCs w:val="16"/>
                <w:lang w:val="de-DE"/>
              </w:rPr>
            </w:pPr>
            <w:r>
              <w:rPr>
                <w:rFonts w:ascii="Avenir LT Pro 55 Roman" w:eastAsia="MS Mincho" w:hAnsi="Avenir LT Pro 55 Roman" w:cs="Avenir Book"/>
                <w:color w:val="404040"/>
                <w:sz w:val="16"/>
                <w:szCs w:val="16"/>
                <w:lang w:val="de-DE" w:eastAsia="de-DE"/>
              </w:rPr>
              <w:t>Konto Nr.: 104 7109</w:t>
            </w:r>
          </w:p>
          <w:p w14:paraId="36F72F3C" w14:textId="77777777" w:rsidR="001A6C82" w:rsidRDefault="001A6C82" w:rsidP="00D711D5">
            <w:pPr>
              <w:widowControl w:val="0"/>
              <w:tabs>
                <w:tab w:val="left" w:pos="560"/>
              </w:tabs>
              <w:spacing w:after="0" w:line="240" w:lineRule="auto"/>
              <w:ind w:right="-766"/>
              <w:rPr>
                <w:rFonts w:ascii="Avenir LT Pro 55 Roman" w:hAnsi="Avenir LT Pro 55 Roman" w:cs="Avenir Book"/>
                <w:color w:val="404040"/>
                <w:kern w:val="2"/>
                <w:sz w:val="16"/>
                <w:szCs w:val="16"/>
              </w:rPr>
            </w:pPr>
            <w:r>
              <w:rPr>
                <w:rFonts w:ascii="Avenir LT Pro 55 Roman" w:eastAsia="MS Mincho" w:hAnsi="Avenir LT Pro 55 Roman" w:cs="Avenir Book"/>
                <w:color w:val="404040"/>
                <w:spacing w:val="-3"/>
                <w:kern w:val="2"/>
                <w:sz w:val="16"/>
                <w:szCs w:val="16"/>
                <w:lang w:val="de-DE" w:eastAsia="de-DE"/>
              </w:rPr>
              <w:t>IBAN: DE24 2905 0101 0001 0471 09</w:t>
            </w:r>
          </w:p>
          <w:p w14:paraId="43DBD3C8" w14:textId="77777777" w:rsidR="001A6C82" w:rsidRDefault="001A6C82" w:rsidP="00D711D5">
            <w:pPr>
              <w:spacing w:after="0" w:line="240" w:lineRule="auto"/>
              <w:rPr>
                <w:rFonts w:ascii="Avenir LT Pro 55 Roman" w:hAnsi="Avenir LT Pro 55 Roman"/>
                <w:color w:val="404040" w:themeColor="text1" w:themeTint="BF"/>
                <w:sz w:val="16"/>
                <w:szCs w:val="16"/>
              </w:rPr>
            </w:pPr>
            <w:r>
              <w:rPr>
                <w:rFonts w:ascii="Avenir LT Pro 55 Roman" w:eastAsia="MS Mincho" w:hAnsi="Avenir LT Pro 55 Roman" w:cs="Avenir Book"/>
                <w:color w:val="404040"/>
                <w:kern w:val="2"/>
                <w:sz w:val="16"/>
                <w:szCs w:val="16"/>
                <w:lang w:val="de-DE" w:eastAsia="de-DE"/>
              </w:rPr>
              <w:t>BIC: SBREDE22</w:t>
            </w:r>
          </w:p>
        </w:tc>
      </w:tr>
    </w:tbl>
    <w:p w14:paraId="6C15AF93" w14:textId="77777777" w:rsidR="00263AF5" w:rsidRDefault="00263AF5"/>
    <w:sectPr w:rsidR="00263AF5">
      <w:headerReference w:type="even" r:id="rId9"/>
      <w:headerReference w:type="default" r:id="rId10"/>
      <w:headerReference w:type="first" r:id="rId11"/>
      <w:pgSz w:w="12240" w:h="15840"/>
      <w:pgMar w:top="1440" w:right="1440" w:bottom="1440" w:left="1440" w:header="72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6EF1F" w14:textId="77777777" w:rsidR="00C5318E" w:rsidRDefault="00C5318E">
      <w:pPr>
        <w:spacing w:after="0" w:line="240" w:lineRule="auto"/>
      </w:pPr>
      <w:r>
        <w:separator/>
      </w:r>
    </w:p>
  </w:endnote>
  <w:endnote w:type="continuationSeparator" w:id="0">
    <w:p w14:paraId="1A71BA53" w14:textId="77777777" w:rsidR="00C5318E" w:rsidRDefault="00C53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1"/>
    <w:family w:val="auto"/>
    <w:pitch w:val="variable"/>
  </w:font>
  <w:font w:name="Carlito">
    <w:altName w:val="Calibri"/>
    <w:panose1 w:val="020F0502020204030204"/>
    <w:charset w:val="00"/>
    <w:family w:val="swiss"/>
    <w:pitch w:val="variable"/>
    <w:sig w:usb0="E10002FF" w:usb1="5000ECFF" w:usb2="00000009" w:usb3="00000000" w:csb0="0000019F" w:csb1="00000000"/>
  </w:font>
  <w:font w:name="Noto Sans SC Regular">
    <w:panose1 w:val="00000000000000000000"/>
    <w:charset w:val="00"/>
    <w:family w:val="roman"/>
    <w:notTrueType/>
    <w:pitch w:val="default"/>
  </w:font>
  <w:font w:name="Noto Sans">
    <w:panose1 w:val="020B0502040504020204"/>
    <w:charset w:val="00"/>
    <w:family w:val="swiss"/>
    <w:pitch w:val="variable"/>
    <w:sig w:usb0="E00002FF" w:usb1="4000201F" w:usb2="08000029" w:usb3="00000000" w:csb0="0000019F" w:csb1="00000000"/>
  </w:font>
  <w:font w:name="Avenir LT Pro 55 Roman">
    <w:panose1 w:val="020B0503020203020204"/>
    <w:charset w:val="00"/>
    <w:family w:val="swiss"/>
    <w:notTrueType/>
    <w:pitch w:val="variable"/>
    <w:sig w:usb0="800000AF" w:usb1="50002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venir Book">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A2068" w14:textId="77777777" w:rsidR="00C5318E" w:rsidRDefault="00C5318E">
      <w:pPr>
        <w:spacing w:after="0" w:line="240" w:lineRule="auto"/>
      </w:pPr>
      <w:r>
        <w:separator/>
      </w:r>
    </w:p>
  </w:footnote>
  <w:footnote w:type="continuationSeparator" w:id="0">
    <w:p w14:paraId="2D49FB77" w14:textId="77777777" w:rsidR="00C5318E" w:rsidRDefault="00C531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1A448" w14:textId="77777777" w:rsidR="00263AF5" w:rsidRDefault="00263A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E1516" w14:textId="77777777" w:rsidR="00263AF5" w:rsidRDefault="00263AF5">
    <w:pPr>
      <w:pStyle w:val="Header"/>
    </w:pPr>
  </w:p>
  <w:p w14:paraId="6BCBBBD0" w14:textId="77777777" w:rsidR="00263AF5" w:rsidRDefault="00263A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B1D43" w14:textId="77777777" w:rsidR="00263AF5" w:rsidRDefault="00263AF5">
    <w:pPr>
      <w:pStyle w:val="Header"/>
    </w:pPr>
  </w:p>
  <w:p w14:paraId="1D3E57D4" w14:textId="77777777" w:rsidR="00263AF5" w:rsidRDefault="00263A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A7D29"/>
    <w:multiLevelType w:val="multilevel"/>
    <w:tmpl w:val="E41A4B3C"/>
    <w:lvl w:ilvl="0">
      <w:start w:val="1"/>
      <w:numFmt w:val="decimal"/>
      <w:pStyle w:val="ListNumber2"/>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FA4660F"/>
    <w:multiLevelType w:val="multilevel"/>
    <w:tmpl w:val="34DC2D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89F63AC"/>
    <w:multiLevelType w:val="multilevel"/>
    <w:tmpl w:val="1BF2739C"/>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8581CDE"/>
    <w:multiLevelType w:val="multilevel"/>
    <w:tmpl w:val="5446902E"/>
    <w:lvl w:ilvl="0">
      <w:start w:val="1"/>
      <w:numFmt w:val="bullet"/>
      <w:pStyle w:val="ListBullet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53A24794"/>
    <w:multiLevelType w:val="multilevel"/>
    <w:tmpl w:val="6DEC4E58"/>
    <w:lvl w:ilvl="0">
      <w:start w:val="1"/>
      <w:numFmt w:val="bullet"/>
      <w:pStyle w:val="ListBullet3"/>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1A71926"/>
    <w:multiLevelType w:val="multilevel"/>
    <w:tmpl w:val="ED2669D4"/>
    <w:lvl w:ilvl="0">
      <w:start w:val="1"/>
      <w:numFmt w:val="decimal"/>
      <w:pStyle w:val="ListNumber3"/>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790B69F9"/>
    <w:multiLevelType w:val="multilevel"/>
    <w:tmpl w:val="76F03388"/>
    <w:lvl w:ilvl="0">
      <w:start w:val="1"/>
      <w:numFmt w:val="decimal"/>
      <w:pStyle w:val="ListNumb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3"/>
  </w:num>
  <w:num w:numId="3">
    <w:abstractNumId w:val="4"/>
  </w:num>
  <w:num w:numId="4">
    <w:abstractNumId w:val="6"/>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characterSpacingControl w:val="doNotCompress"/>
  <w:footnotePr>
    <w:footnote w:id="-1"/>
    <w:footnote w:id="0"/>
  </w:footnotePr>
  <w:endnotePr>
    <w:endnote w:id="-1"/>
    <w:endnote w:id="0"/>
  </w:endnotePr>
  <w:compat>
    <w:doNotBreakWrappedTables/>
    <w:useFELayout/>
    <w:compatSetting w:name="compatibilityMode" w:uri="http://schemas.microsoft.com/office/word" w:val="12"/>
    <w:compatSetting w:name="useWord2013TrackBottomHyphenation" w:uri="http://schemas.microsoft.com/office/word" w:val="1"/>
  </w:compat>
  <w:rsids>
    <w:rsidRoot w:val="00263AF5"/>
    <w:rsid w:val="001A6C82"/>
    <w:rsid w:val="00263AF5"/>
    <w:rsid w:val="004F77CE"/>
    <w:rsid w:val="00C5318E"/>
    <w:rsid w:val="00D25098"/>
    <w:rsid w:val="00D711D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03D49"/>
  <w15:docId w15:val="{9529A194-CE79-4D6A-942D-5ECF611F8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200" w:line="276" w:lineRule="auto"/>
    </w:pPr>
    <w:rPr>
      <w:rFonts w:ascii="Arial" w:hAnsi="Arial"/>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E618BF"/>
  </w:style>
  <w:style w:type="character" w:customStyle="1" w:styleId="FooterChar">
    <w:name w:val="Footer Char"/>
    <w:basedOn w:val="DefaultParagraphFont"/>
    <w:link w:val="Footer"/>
    <w:uiPriority w:val="99"/>
    <w:qFormat/>
    <w:rsid w:val="00E618BF"/>
  </w:style>
  <w:style w:type="character" w:customStyle="1" w:styleId="Heading1Char">
    <w:name w:val="Heading 1 Char"/>
    <w:basedOn w:val="DefaultParagraphFont"/>
    <w:link w:val="Heading1"/>
    <w:uiPriority w:val="9"/>
    <w:qFormat/>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sid w:val="00FC693F"/>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sid w:val="00FC693F"/>
    <w:rPr>
      <w:rFonts w:asciiTheme="majorHAnsi" w:eastAsiaTheme="majorEastAsia" w:hAnsiTheme="majorHAnsi" w:cstheme="majorBidi"/>
      <w:color w:val="17365D" w:themeColor="text2" w:themeShade="BF"/>
      <w:spacing w:val="5"/>
      <w:kern w:val="2"/>
      <w:sz w:val="52"/>
      <w:szCs w:val="52"/>
    </w:rPr>
  </w:style>
  <w:style w:type="character" w:customStyle="1" w:styleId="SubtitleChar">
    <w:name w:val="Subtitle Char"/>
    <w:basedOn w:val="DefaultParagraphFont"/>
    <w:link w:val="Subtitle"/>
    <w:uiPriority w:val="11"/>
    <w:qFormat/>
    <w:rsid w:val="00FC693F"/>
    <w:rPr>
      <w:rFonts w:asciiTheme="majorHAnsi" w:eastAsiaTheme="majorEastAsia" w:hAnsiTheme="majorHAnsi" w:cstheme="majorBidi"/>
      <w:i/>
      <w:iCs/>
      <w:color w:val="4F81BD" w:themeColor="accent1"/>
      <w:spacing w:val="15"/>
      <w:sz w:val="24"/>
      <w:szCs w:val="24"/>
    </w:rPr>
  </w:style>
  <w:style w:type="character" w:customStyle="1" w:styleId="BodyTextChar">
    <w:name w:val="Body Text Char"/>
    <w:basedOn w:val="DefaultParagraphFont"/>
    <w:link w:val="BodyText"/>
    <w:uiPriority w:val="99"/>
    <w:qFormat/>
    <w:rsid w:val="00AA1D8D"/>
  </w:style>
  <w:style w:type="character" w:customStyle="1" w:styleId="BodyText2Char">
    <w:name w:val="Body Text 2 Char"/>
    <w:basedOn w:val="DefaultParagraphFont"/>
    <w:link w:val="BodyText2"/>
    <w:uiPriority w:val="99"/>
    <w:qFormat/>
    <w:rsid w:val="00AA1D8D"/>
  </w:style>
  <w:style w:type="character" w:customStyle="1" w:styleId="BodyText3Char">
    <w:name w:val="Body Text 3 Char"/>
    <w:basedOn w:val="DefaultParagraphFont"/>
    <w:link w:val="BodyText3"/>
    <w:uiPriority w:val="99"/>
    <w:qFormat/>
    <w:rsid w:val="00AA1D8D"/>
    <w:rPr>
      <w:sz w:val="16"/>
      <w:szCs w:val="16"/>
    </w:rPr>
  </w:style>
  <w:style w:type="character" w:customStyle="1" w:styleId="MacroTextChar">
    <w:name w:val="Macro Text Char"/>
    <w:basedOn w:val="DefaultParagraphFont"/>
    <w:link w:val="MacroText"/>
    <w:uiPriority w:val="99"/>
    <w:qFormat/>
    <w:rsid w:val="0029639D"/>
    <w:rPr>
      <w:rFonts w:ascii="Courier" w:hAnsi="Courier"/>
      <w:sz w:val="20"/>
      <w:szCs w:val="20"/>
    </w:rPr>
  </w:style>
  <w:style w:type="character" w:customStyle="1" w:styleId="QuoteChar">
    <w:name w:val="Quote Char"/>
    <w:basedOn w:val="DefaultParagraphFont"/>
    <w:link w:val="Quote"/>
    <w:uiPriority w:val="29"/>
    <w:qFormat/>
    <w:rsid w:val="00FC693F"/>
    <w:rPr>
      <w:i/>
      <w:iCs/>
      <w:color w:val="000000" w:themeColor="text1"/>
    </w:rPr>
  </w:style>
  <w:style w:type="character" w:customStyle="1" w:styleId="Heading4Char">
    <w:name w:val="Heading 4 Char"/>
    <w:basedOn w:val="DefaultParagraphFont"/>
    <w:link w:val="Heading4"/>
    <w:uiPriority w:val="9"/>
    <w:semiHidden/>
    <w:qFormat/>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qFormat/>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qFormat/>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sid w:val="00FC693F"/>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customStyle="1" w:styleId="IntenseQuoteChar">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customStyle="1" w:styleId="Heading">
    <w:name w:val="Heading"/>
    <w:basedOn w:val="Normal"/>
    <w:next w:val="BodyText"/>
    <w:qFormat/>
    <w:pPr>
      <w:keepNext/>
      <w:spacing w:before="240" w:after="120"/>
    </w:pPr>
    <w:rPr>
      <w:rFonts w:ascii="Carlito" w:eastAsia="Noto Sans SC Regular" w:hAnsi="Carlito" w:cs="Noto Sans"/>
      <w:sz w:val="28"/>
      <w:szCs w:val="28"/>
    </w:rPr>
  </w:style>
  <w:style w:type="paragraph" w:styleId="BodyText">
    <w:name w:val="Body Text"/>
    <w:basedOn w:val="Normal"/>
    <w:link w:val="BodyTextChar"/>
    <w:uiPriority w:val="99"/>
    <w:unhideWhenUsed/>
    <w:rsid w:val="00AA1D8D"/>
    <w:pPr>
      <w:spacing w:after="120"/>
    </w:pPr>
  </w:style>
  <w:style w:type="paragraph" w:styleId="List">
    <w:name w:val="List"/>
    <w:basedOn w:val="Normal"/>
    <w:uiPriority w:val="99"/>
    <w:unhideWhenUsed/>
    <w:rsid w:val="00AA1D8D"/>
    <w:pPr>
      <w:ind w:left="360" w:hanging="360"/>
      <w:contextualSpacing/>
    </w:p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paragraph" w:customStyle="1" w:styleId="Index">
    <w:name w:val="Index"/>
    <w:basedOn w:val="Normal"/>
    <w:qFormat/>
    <w:pPr>
      <w:suppressLineNumbers/>
    </w:pPr>
    <w:rPr>
      <w:rFonts w:cs="Noto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paragraph" w:styleId="NoSpacing">
    <w:name w:val="No Spacing"/>
    <w:uiPriority w:val="1"/>
    <w:qFormat/>
    <w:rsid w:val="00FC693F"/>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2">
    <w:name w:val="Body Text 2"/>
    <w:basedOn w:val="Normal"/>
    <w:link w:val="BodyText2Char"/>
    <w:uiPriority w:val="99"/>
    <w:unhideWhenUsed/>
    <w:qFormat/>
    <w:rsid w:val="00AA1D8D"/>
    <w:pPr>
      <w:spacing w:after="120" w:line="480" w:lineRule="auto"/>
    </w:pPr>
  </w:style>
  <w:style w:type="paragraph" w:styleId="BodyText3">
    <w:name w:val="Body Text 3"/>
    <w:basedOn w:val="Normal"/>
    <w:link w:val="BodyText3Char"/>
    <w:uiPriority w:val="99"/>
    <w:unhideWhenUsed/>
    <w:qFormat/>
    <w:rsid w:val="00AA1D8D"/>
    <w:pPr>
      <w:spacing w:after="120"/>
    </w:pPr>
    <w:rPr>
      <w:sz w:val="16"/>
      <w:szCs w:val="16"/>
    </w:rPr>
  </w:style>
  <w:style w:type="paragraph" w:styleId="List2">
    <w:name w:val="List 2"/>
    <w:basedOn w:val="Normal"/>
    <w:uiPriority w:val="99"/>
    <w:unhideWhenUsed/>
    <w:qFormat/>
    <w:rsid w:val="00326F90"/>
    <w:pPr>
      <w:ind w:left="720" w:hanging="360"/>
      <w:contextualSpacing/>
    </w:pPr>
  </w:style>
  <w:style w:type="paragraph" w:styleId="List3">
    <w:name w:val="List 3"/>
    <w:basedOn w:val="Normal"/>
    <w:uiPriority w:val="99"/>
    <w:unhideWhenUsed/>
    <w:qFormat/>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qFormat/>
    <w:rsid w:val="0029639D"/>
    <w:pPr>
      <w:tabs>
        <w:tab w:val="left" w:pos="576"/>
        <w:tab w:val="left" w:pos="1152"/>
        <w:tab w:val="left" w:pos="1728"/>
        <w:tab w:val="left" w:pos="2304"/>
        <w:tab w:val="left" w:pos="2880"/>
        <w:tab w:val="left" w:pos="3456"/>
        <w:tab w:val="left" w:pos="4032"/>
      </w:tabs>
      <w:spacing w:after="200" w:line="276" w:lineRule="auto"/>
    </w:pPr>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paragraph" w:styleId="IndexHeading">
    <w:name w:val="index heading"/>
    <w:basedOn w:val="Heading"/>
  </w:style>
  <w:style w:type="paragraph" w:styleId="TOCHeading">
    <w:name w:val="TOC Heading"/>
    <w:basedOn w:val="Heading1"/>
    <w:next w:val="Normal"/>
    <w:uiPriority w:val="39"/>
    <w:semiHidden/>
    <w:unhideWhenUsed/>
    <w:qFormat/>
    <w:rsid w:val="00FC693F"/>
    <w:pPr>
      <w:outlineLvl w:val="9"/>
    </w:pPr>
  </w:style>
  <w:style w:type="paragraph" w:styleId="NormalWeb">
    <w:name w:val="Normal (Web)"/>
    <w:basedOn w:val="Normal"/>
    <w:uiPriority w:val="99"/>
    <w:unhideWhenUsed/>
    <w:qFormat/>
    <w:rsid w:val="00EA4811"/>
    <w:pPr>
      <w:spacing w:beforeAutospacing="1" w:afterAutospacing="1" w:line="240" w:lineRule="auto"/>
    </w:pPr>
    <w:rPr>
      <w:rFonts w:ascii="Times New Roman" w:eastAsia="Times New Roman" w:hAnsi="Times New Roman" w:cs="Times New Roman"/>
      <w:sz w:val="24"/>
      <w:szCs w:val="24"/>
      <w:lang w:val="de-DE" w:eastAsia="de-DE"/>
    </w:rPr>
  </w:style>
  <w:style w:type="paragraph" w:customStyle="1" w:styleId="FrameContents">
    <w:name w:val="Frame Contents"/>
    <w:basedOn w:val="Normal"/>
    <w:qFormat/>
  </w:style>
  <w:style w:type="table" w:styleId="TableGrid">
    <w:name w:val="Table Grid"/>
    <w:basedOn w:val="TableNormal"/>
    <w:uiPriority w:val="59"/>
    <w:rsid w:val="00FC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4F81BD" w:themeColor="accent1"/>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0504D" w:themeColor="accent2"/>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9BBB59" w:themeColor="accent3"/>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4BACC6" w:themeColor="accent5"/>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4F81BD" w:themeColor="accent1"/>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C0504D" w:themeColor="accent2"/>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9BBB59" w:themeColor="accent3"/>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8064A2" w:themeColor="accent4"/>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4BACC6" w:themeColor="accent5"/>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F79646" w:themeColor="accent6"/>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1016</Words>
  <Characters>6408</Characters>
  <Application>Microsoft Office Word</Application>
  <DocSecurity>0</DocSecurity>
  <Lines>53</Lines>
  <Paragraphs>14</Paragraphs>
  <ScaleCrop>false</ScaleCrop>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dc:description>generated by python-docx</dc:description>
  <cp:lastModifiedBy>Gabriela Garcia</cp:lastModifiedBy>
  <cp:revision>6</cp:revision>
  <dcterms:created xsi:type="dcterms:W3CDTF">2026-06-16T20:54:00Z</dcterms:created>
  <dcterms:modified xsi:type="dcterms:W3CDTF">2026-06-23T18:02:00Z</dcterms:modified>
  <dc:language>en-US</dc:language>
</cp:coreProperties>
</file>